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ACC7" w14:textId="77777777" w:rsidR="00684FE0" w:rsidRPr="00AE0966" w:rsidRDefault="00684FE0" w:rsidP="00EA53DC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6E90093" w14:textId="77777777" w:rsidR="00CE45A1" w:rsidRPr="00E52C9A" w:rsidRDefault="003F5BB3" w:rsidP="00EA53DC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Board Code of Conduct</w:t>
      </w:r>
    </w:p>
    <w:p w14:paraId="0FA9C34D" w14:textId="77777777" w:rsidR="00FC635D" w:rsidRPr="00E52C9A" w:rsidRDefault="00FC635D" w:rsidP="00FC635D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40"/>
          <w:szCs w:val="40"/>
        </w:rPr>
      </w:pPr>
    </w:p>
    <w:p w14:paraId="7EB62933" w14:textId="77777777" w:rsidR="00FC635D" w:rsidRDefault="00FC635D" w:rsidP="00FC635D">
      <w:pPr>
        <w:autoSpaceDE w:val="0"/>
        <w:autoSpaceDN w:val="0"/>
        <w:adjustRightInd w:val="0"/>
        <w:spacing w:after="120" w:line="413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Code of Conduct recognises that Board members are part of the organisation’s governing body, and have responsibilities to act </w:t>
      </w:r>
      <w:r w:rsidRPr="006C5F8A">
        <w:rPr>
          <w:rFonts w:ascii="Arial" w:hAnsi="Arial" w:cs="Arial"/>
          <w:sz w:val="24"/>
        </w:rPr>
        <w:t xml:space="preserve">in </w:t>
      </w:r>
      <w:r w:rsidRPr="00405CB6">
        <w:rPr>
          <w:rFonts w:ascii="Arial" w:hAnsi="Arial" w:cs="Arial"/>
          <w:bCs/>
          <w:sz w:val="24"/>
        </w:rPr>
        <w:t>good faith</w:t>
      </w:r>
      <w:r w:rsidRPr="006C5F8A">
        <w:rPr>
          <w:rFonts w:ascii="Arial" w:hAnsi="Arial" w:cs="Arial"/>
          <w:sz w:val="24"/>
        </w:rPr>
        <w:t xml:space="preserve"> in the b</w:t>
      </w:r>
      <w:r>
        <w:rPr>
          <w:rFonts w:ascii="Arial" w:hAnsi="Arial" w:cs="Arial"/>
          <w:sz w:val="24"/>
        </w:rPr>
        <w:t>est interests of the organisation.  This extends to the organisation’s corporate governance.</w:t>
      </w:r>
    </w:p>
    <w:p w14:paraId="2D578DA1" w14:textId="77777777" w:rsidR="00FC635D" w:rsidRDefault="00FC635D" w:rsidP="00FC635D">
      <w:pPr>
        <w:autoSpaceDE w:val="0"/>
        <w:autoSpaceDN w:val="0"/>
        <w:adjustRightInd w:val="0"/>
        <w:spacing w:after="120" w:line="413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Corporate G</w:t>
      </w:r>
      <w:r w:rsidRPr="00FB106C">
        <w:rPr>
          <w:rFonts w:ascii="Arial" w:hAnsi="Arial" w:cs="Arial"/>
          <w:sz w:val="24"/>
        </w:rPr>
        <w:t>overnance generally refers to the process by which organisations are directed, controlled and held to account. It encompasses authority, accountability, stewardship, leadership, direction and control exercised in the organisation.</w:t>
      </w:r>
    </w:p>
    <w:p w14:paraId="12E115F5" w14:textId="77777777" w:rsidR="00FC635D" w:rsidRPr="00FB106C" w:rsidRDefault="00FC635D" w:rsidP="00FC635D">
      <w:pPr>
        <w:autoSpaceDE w:val="0"/>
        <w:autoSpaceDN w:val="0"/>
        <w:adjustRightInd w:val="0"/>
        <w:spacing w:after="240" w:line="413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Code of Conduct facilitates Board members discharging these responsibilities.</w:t>
      </w:r>
    </w:p>
    <w:p w14:paraId="601421E2" w14:textId="77777777" w:rsid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line="413" w:lineRule="exact"/>
        <w:ind w:left="426" w:hanging="426"/>
        <w:rPr>
          <w:rFonts w:ascii="Arial" w:hAnsi="Arial" w:cs="Arial"/>
          <w:b/>
          <w:sz w:val="24"/>
        </w:rPr>
      </w:pPr>
      <w:r w:rsidRPr="00FB106C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ab/>
        <w:t>Model organisation’s values</w:t>
      </w:r>
    </w:p>
    <w:p w14:paraId="7F64B8AF" w14:textId="77777777" w:rsidR="00FC635D" w:rsidRP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color w:val="000000"/>
          <w:sz w:val="24"/>
        </w:rPr>
      </w:pPr>
      <w:r w:rsidRPr="00FC635D">
        <w:rPr>
          <w:rFonts w:ascii="Arial" w:hAnsi="Arial" w:cs="Arial"/>
          <w:color w:val="000000"/>
          <w:sz w:val="24"/>
        </w:rPr>
        <w:tab/>
        <w:t>Board members will adhere to the organisation’s values of respect, integrity, commitment and empathy.</w:t>
      </w:r>
    </w:p>
    <w:p w14:paraId="560E0CC1" w14:textId="77777777" w:rsidR="00FC635D" w:rsidRP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line="413" w:lineRule="exact"/>
        <w:ind w:left="426" w:hanging="426"/>
        <w:rPr>
          <w:rFonts w:ascii="Arial" w:hAnsi="Arial" w:cs="Arial"/>
          <w:b/>
          <w:color w:val="000000"/>
          <w:sz w:val="24"/>
        </w:rPr>
      </w:pPr>
      <w:r w:rsidRPr="00FC635D">
        <w:rPr>
          <w:rFonts w:ascii="Arial" w:hAnsi="Arial" w:cs="Arial"/>
          <w:b/>
          <w:color w:val="000000"/>
          <w:sz w:val="24"/>
        </w:rPr>
        <w:t>2</w:t>
      </w:r>
      <w:r w:rsidRPr="00FC635D">
        <w:rPr>
          <w:rFonts w:ascii="Arial" w:hAnsi="Arial" w:cs="Arial"/>
          <w:b/>
          <w:color w:val="000000"/>
          <w:sz w:val="24"/>
        </w:rPr>
        <w:tab/>
        <w:t xml:space="preserve">Support for strategies &amp; activities </w:t>
      </w:r>
    </w:p>
    <w:p w14:paraId="740C39A0" w14:textId="77777777" w:rsidR="00FC635D" w:rsidRP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color w:val="000000"/>
          <w:sz w:val="24"/>
        </w:rPr>
      </w:pPr>
      <w:r w:rsidRPr="00FC635D">
        <w:rPr>
          <w:rFonts w:ascii="Arial" w:hAnsi="Arial" w:cs="Arial"/>
          <w:color w:val="000000"/>
          <w:sz w:val="24"/>
        </w:rPr>
        <w:tab/>
        <w:t>As they are part of the governing body, Board members must demonstrate their full support of the organisation’s strategies and activities.</w:t>
      </w:r>
    </w:p>
    <w:p w14:paraId="140BB673" w14:textId="77777777" w:rsidR="00FC635D" w:rsidRP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120" w:line="413" w:lineRule="exact"/>
        <w:rPr>
          <w:rFonts w:ascii="Arial" w:hAnsi="Arial" w:cs="Arial"/>
          <w:b/>
          <w:color w:val="000000"/>
          <w:sz w:val="24"/>
        </w:rPr>
      </w:pPr>
      <w:r w:rsidRPr="00FC635D">
        <w:rPr>
          <w:rFonts w:ascii="Arial" w:hAnsi="Arial" w:cs="Arial"/>
          <w:b/>
          <w:color w:val="000000"/>
          <w:sz w:val="24"/>
        </w:rPr>
        <w:t>3</w:t>
      </w:r>
      <w:r w:rsidRPr="00FC635D">
        <w:rPr>
          <w:rFonts w:ascii="Arial" w:hAnsi="Arial" w:cs="Arial"/>
          <w:b/>
          <w:color w:val="000000"/>
          <w:sz w:val="24"/>
        </w:rPr>
        <w:tab/>
        <w:t>Adhere to Australian Charities &amp; NFP Commission’s governance standards</w:t>
      </w:r>
    </w:p>
    <w:p w14:paraId="20630F0E" w14:textId="77777777" w:rsidR="00FC635D" w:rsidRP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color w:val="000000"/>
          <w:sz w:val="24"/>
        </w:rPr>
      </w:pPr>
      <w:r w:rsidRPr="00FC635D">
        <w:rPr>
          <w:rFonts w:ascii="Arial" w:hAnsi="Arial" w:cs="Arial"/>
          <w:color w:val="000000"/>
          <w:sz w:val="24"/>
        </w:rPr>
        <w:tab/>
        <w:t>Board members will adhere to the ACNC’s governance standards, including the duties of responsible persons in Governance Standard 5:</w:t>
      </w:r>
    </w:p>
    <w:p w14:paraId="1345452F" w14:textId="4C119F9F" w:rsidR="00FC635D" w:rsidRPr="00FC635D" w:rsidRDefault="00FC635D" w:rsidP="00FC635D">
      <w:pPr>
        <w:numPr>
          <w:ilvl w:val="0"/>
          <w:numId w:val="42"/>
        </w:numPr>
        <w:autoSpaceDE w:val="0"/>
        <w:autoSpaceDN w:val="0"/>
        <w:adjustRightInd w:val="0"/>
        <w:spacing w:after="120" w:line="413" w:lineRule="exact"/>
        <w:ind w:left="992" w:hanging="567"/>
        <w:rPr>
          <w:rFonts w:ascii="Arial" w:hAnsi="Arial" w:cs="Arial"/>
          <w:color w:val="000000"/>
          <w:sz w:val="24"/>
        </w:rPr>
      </w:pPr>
      <w:r w:rsidRPr="00FC635D">
        <w:rPr>
          <w:rFonts w:ascii="Arial" w:hAnsi="Arial" w:cs="Arial"/>
          <w:color w:val="000000"/>
          <w:sz w:val="24"/>
        </w:rPr>
        <w:t xml:space="preserve">to act with reasonable care and diligence; </w:t>
      </w:r>
    </w:p>
    <w:p w14:paraId="637BDF48" w14:textId="5B256D9A" w:rsidR="00FC635D" w:rsidRPr="00FC635D" w:rsidRDefault="00FC635D" w:rsidP="00FC635D">
      <w:pPr>
        <w:numPr>
          <w:ilvl w:val="0"/>
          <w:numId w:val="42"/>
        </w:numPr>
        <w:autoSpaceDE w:val="0"/>
        <w:autoSpaceDN w:val="0"/>
        <w:adjustRightInd w:val="0"/>
        <w:spacing w:after="120" w:line="413" w:lineRule="exact"/>
        <w:ind w:left="992" w:hanging="567"/>
        <w:rPr>
          <w:rFonts w:ascii="Arial" w:hAnsi="Arial" w:cs="Arial"/>
          <w:color w:val="000000"/>
          <w:sz w:val="24"/>
        </w:rPr>
      </w:pPr>
      <w:r w:rsidRPr="00FC635D">
        <w:rPr>
          <w:rFonts w:ascii="Arial" w:hAnsi="Arial" w:cs="Arial"/>
          <w:color w:val="000000"/>
          <w:sz w:val="24"/>
        </w:rPr>
        <w:t xml:space="preserve">to act honestly and fairly in the best interests of the charity and for its charitable purposes; </w:t>
      </w:r>
    </w:p>
    <w:p w14:paraId="2231CABD" w14:textId="45EA9ACA" w:rsidR="00FC635D" w:rsidRPr="00FC635D" w:rsidRDefault="00FC635D" w:rsidP="00FC635D">
      <w:pPr>
        <w:numPr>
          <w:ilvl w:val="0"/>
          <w:numId w:val="42"/>
        </w:numPr>
        <w:autoSpaceDE w:val="0"/>
        <w:autoSpaceDN w:val="0"/>
        <w:adjustRightInd w:val="0"/>
        <w:spacing w:after="120" w:line="413" w:lineRule="exact"/>
        <w:ind w:left="992" w:hanging="567"/>
        <w:rPr>
          <w:rFonts w:ascii="Arial" w:hAnsi="Arial" w:cs="Arial"/>
          <w:color w:val="000000"/>
          <w:sz w:val="24"/>
        </w:rPr>
      </w:pPr>
      <w:r w:rsidRPr="00FC635D">
        <w:rPr>
          <w:rFonts w:ascii="Arial" w:hAnsi="Arial" w:cs="Arial"/>
          <w:color w:val="000000"/>
          <w:sz w:val="24"/>
        </w:rPr>
        <w:t xml:space="preserve">not to misuse their position or information gained as a responsible person; </w:t>
      </w:r>
    </w:p>
    <w:p w14:paraId="6B3B789E" w14:textId="54411C29" w:rsidR="00FC635D" w:rsidRPr="00FC635D" w:rsidRDefault="00FC635D" w:rsidP="00FC635D">
      <w:pPr>
        <w:numPr>
          <w:ilvl w:val="0"/>
          <w:numId w:val="42"/>
        </w:numPr>
        <w:autoSpaceDE w:val="0"/>
        <w:autoSpaceDN w:val="0"/>
        <w:adjustRightInd w:val="0"/>
        <w:spacing w:after="120" w:line="413" w:lineRule="exact"/>
        <w:ind w:left="992" w:hanging="567"/>
        <w:rPr>
          <w:rFonts w:ascii="Arial" w:hAnsi="Arial" w:cs="Arial"/>
          <w:color w:val="000000"/>
          <w:sz w:val="24"/>
        </w:rPr>
      </w:pPr>
      <w:r w:rsidRPr="00FC635D">
        <w:rPr>
          <w:rFonts w:ascii="Arial" w:hAnsi="Arial" w:cs="Arial"/>
          <w:color w:val="000000"/>
          <w:sz w:val="24"/>
        </w:rPr>
        <w:t xml:space="preserve">to ensure that the financial affairs of the charity are managed responsibly; and </w:t>
      </w:r>
    </w:p>
    <w:p w14:paraId="638F3BEF" w14:textId="60E2367F" w:rsidR="00FC635D" w:rsidRPr="00FC635D" w:rsidRDefault="00FC635D" w:rsidP="00FC635D">
      <w:pPr>
        <w:numPr>
          <w:ilvl w:val="0"/>
          <w:numId w:val="42"/>
        </w:numPr>
        <w:autoSpaceDE w:val="0"/>
        <w:autoSpaceDN w:val="0"/>
        <w:adjustRightInd w:val="0"/>
        <w:spacing w:after="240" w:line="413" w:lineRule="exact"/>
        <w:ind w:left="992" w:hanging="567"/>
        <w:rPr>
          <w:rFonts w:ascii="Arial" w:hAnsi="Arial" w:cs="Arial"/>
          <w:color w:val="000000"/>
          <w:sz w:val="24"/>
        </w:rPr>
      </w:pPr>
      <w:r w:rsidRPr="00FC635D">
        <w:rPr>
          <w:rFonts w:ascii="Arial" w:hAnsi="Arial" w:cs="Arial"/>
          <w:color w:val="000000"/>
          <w:sz w:val="24"/>
        </w:rPr>
        <w:t>not to allow the charity to operate while it is insolvent.</w:t>
      </w:r>
    </w:p>
    <w:p w14:paraId="08FB2774" w14:textId="77777777" w:rsidR="00FC635D" w:rsidRDefault="00837967" w:rsidP="00FC635D">
      <w:pPr>
        <w:tabs>
          <w:tab w:val="left" w:pos="426"/>
        </w:tabs>
        <w:autoSpaceDE w:val="0"/>
        <w:autoSpaceDN w:val="0"/>
        <w:adjustRightInd w:val="0"/>
        <w:spacing w:line="413" w:lineRule="exact"/>
        <w:ind w:left="426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FC635D">
        <w:rPr>
          <w:rFonts w:ascii="Arial" w:hAnsi="Arial" w:cs="Arial"/>
          <w:b/>
          <w:sz w:val="24"/>
        </w:rPr>
        <w:lastRenderedPageBreak/>
        <w:t>4</w:t>
      </w:r>
      <w:r w:rsidR="00FC635D">
        <w:rPr>
          <w:rFonts w:ascii="Arial" w:hAnsi="Arial" w:cs="Arial"/>
          <w:b/>
          <w:sz w:val="24"/>
        </w:rPr>
        <w:tab/>
        <w:t>Respect &amp; courtesy</w:t>
      </w:r>
    </w:p>
    <w:p w14:paraId="262548A3" w14:textId="77777777" w:rsid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120" w:line="413" w:lineRule="exact"/>
        <w:ind w:left="425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405CB6">
        <w:rPr>
          <w:rFonts w:ascii="Arial" w:hAnsi="Arial" w:cs="Arial"/>
          <w:sz w:val="24"/>
        </w:rPr>
        <w:t>Board members will treat each other with respect</w:t>
      </w:r>
      <w:r>
        <w:rPr>
          <w:rFonts w:ascii="Arial" w:hAnsi="Arial" w:cs="Arial"/>
          <w:sz w:val="24"/>
        </w:rPr>
        <w:t xml:space="preserve"> and courtesy at all times, and acknowledge that Board members have the right to express views and opinions (without criticism) which may be different and in the minority. </w:t>
      </w:r>
    </w:p>
    <w:p w14:paraId="7F60513B" w14:textId="77777777" w:rsidR="00FC635D" w:rsidRPr="001E16A9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E16A9">
        <w:rPr>
          <w:rFonts w:ascii="Arial" w:hAnsi="Arial" w:cs="Arial"/>
          <w:sz w:val="24"/>
        </w:rPr>
        <w:t xml:space="preserve">Board members will </w:t>
      </w:r>
      <w:r>
        <w:rPr>
          <w:rFonts w:ascii="Arial" w:hAnsi="Arial" w:cs="Arial"/>
          <w:sz w:val="24"/>
        </w:rPr>
        <w:t xml:space="preserve">also </w:t>
      </w:r>
      <w:r w:rsidRPr="001E16A9">
        <w:rPr>
          <w:rFonts w:ascii="Arial" w:hAnsi="Arial" w:cs="Arial"/>
          <w:sz w:val="24"/>
        </w:rPr>
        <w:t xml:space="preserve">support and treat the organisation’s management and staff with respect, and avoid </w:t>
      </w:r>
      <w:r>
        <w:rPr>
          <w:rFonts w:ascii="Arial" w:hAnsi="Arial" w:cs="Arial"/>
          <w:sz w:val="24"/>
        </w:rPr>
        <w:t xml:space="preserve">any </w:t>
      </w:r>
      <w:r w:rsidRPr="001E16A9">
        <w:rPr>
          <w:rFonts w:ascii="Arial" w:hAnsi="Arial" w:cs="Arial"/>
          <w:sz w:val="24"/>
        </w:rPr>
        <w:t>public criticism of staff.</w:t>
      </w:r>
    </w:p>
    <w:p w14:paraId="2D19313B" w14:textId="77777777" w:rsidR="00FC635D" w:rsidRPr="00FB106C" w:rsidRDefault="00FC635D" w:rsidP="00FC635D">
      <w:pPr>
        <w:tabs>
          <w:tab w:val="left" w:pos="426"/>
        </w:tabs>
        <w:autoSpaceDE w:val="0"/>
        <w:autoSpaceDN w:val="0"/>
        <w:adjustRightInd w:val="0"/>
        <w:spacing w:line="413" w:lineRule="exact"/>
        <w:ind w:left="426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ab/>
      </w:r>
      <w:r w:rsidRPr="00FB106C">
        <w:rPr>
          <w:rFonts w:ascii="Arial" w:hAnsi="Arial" w:cs="Arial"/>
          <w:b/>
          <w:sz w:val="24"/>
        </w:rPr>
        <w:t>Loyalty to board decisions</w:t>
      </w:r>
    </w:p>
    <w:p w14:paraId="3A827462" w14:textId="1EA05D1E" w:rsid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sz w:val="24"/>
        </w:rPr>
      </w:pPr>
      <w:r w:rsidRPr="00FB106C">
        <w:rPr>
          <w:rFonts w:ascii="Arial" w:hAnsi="Arial" w:cs="Arial"/>
          <w:b/>
          <w:sz w:val="24"/>
        </w:rPr>
        <w:tab/>
      </w:r>
      <w:r w:rsidRPr="00FB106C">
        <w:rPr>
          <w:rFonts w:ascii="Arial" w:hAnsi="Arial" w:cs="Arial"/>
          <w:sz w:val="24"/>
        </w:rPr>
        <w:t>All Board members will abide by the decisions of the Board and will support the decisions of the Board in discussions outside the Board</w:t>
      </w:r>
      <w:r>
        <w:rPr>
          <w:rFonts w:ascii="Arial" w:hAnsi="Arial" w:cs="Arial"/>
          <w:sz w:val="24"/>
        </w:rPr>
        <w:t xml:space="preserve">.  This does not prevent </w:t>
      </w:r>
      <w:r w:rsidRPr="00FB106C">
        <w:rPr>
          <w:rFonts w:ascii="Arial" w:hAnsi="Arial" w:cs="Arial"/>
          <w:sz w:val="24"/>
        </w:rPr>
        <w:t xml:space="preserve">a Board member having </w:t>
      </w:r>
      <w:proofErr w:type="spellStart"/>
      <w:r w:rsidRPr="00FB106C">
        <w:rPr>
          <w:rFonts w:ascii="Arial" w:hAnsi="Arial" w:cs="Arial"/>
          <w:sz w:val="24"/>
        </w:rPr>
        <w:t>minuted</w:t>
      </w:r>
      <w:proofErr w:type="spellEnd"/>
      <w:r w:rsidRPr="00FB106C">
        <w:rPr>
          <w:rFonts w:ascii="Arial" w:hAnsi="Arial" w:cs="Arial"/>
          <w:sz w:val="24"/>
        </w:rPr>
        <w:t xml:space="preserve"> his</w:t>
      </w:r>
      <w:r w:rsidR="00CC7B45">
        <w:rPr>
          <w:rFonts w:ascii="Arial" w:hAnsi="Arial" w:cs="Arial"/>
          <w:sz w:val="24"/>
        </w:rPr>
        <w:t xml:space="preserve"> or </w:t>
      </w:r>
      <w:r>
        <w:rPr>
          <w:rFonts w:ascii="Arial" w:hAnsi="Arial" w:cs="Arial"/>
          <w:sz w:val="24"/>
        </w:rPr>
        <w:t>her</w:t>
      </w:r>
      <w:r w:rsidRPr="00FB106C">
        <w:rPr>
          <w:rFonts w:ascii="Arial" w:hAnsi="Arial" w:cs="Arial"/>
          <w:sz w:val="24"/>
        </w:rPr>
        <w:t xml:space="preserve"> objection to a proposed course of action. This </w:t>
      </w:r>
      <w:r>
        <w:rPr>
          <w:rFonts w:ascii="Arial" w:hAnsi="Arial" w:cs="Arial"/>
          <w:sz w:val="24"/>
        </w:rPr>
        <w:t xml:space="preserve">facilitates </w:t>
      </w:r>
      <w:r w:rsidRPr="00FB106C">
        <w:rPr>
          <w:rFonts w:ascii="Arial" w:hAnsi="Arial" w:cs="Arial"/>
          <w:sz w:val="24"/>
        </w:rPr>
        <w:t xml:space="preserve">Board members </w:t>
      </w:r>
      <w:r>
        <w:rPr>
          <w:rFonts w:ascii="Arial" w:hAnsi="Arial" w:cs="Arial"/>
          <w:sz w:val="24"/>
        </w:rPr>
        <w:t>striking</w:t>
      </w:r>
      <w:r w:rsidRPr="00FB106C">
        <w:rPr>
          <w:rFonts w:ascii="Arial" w:hAnsi="Arial" w:cs="Arial"/>
          <w:sz w:val="24"/>
        </w:rPr>
        <w:t xml:space="preserve"> a balance between maintaining Board solidarity and </w:t>
      </w:r>
      <w:r>
        <w:rPr>
          <w:rFonts w:ascii="Arial" w:hAnsi="Arial" w:cs="Arial"/>
          <w:sz w:val="24"/>
        </w:rPr>
        <w:t xml:space="preserve">a </w:t>
      </w:r>
      <w:r w:rsidRPr="00FB106C">
        <w:rPr>
          <w:rFonts w:ascii="Arial" w:hAnsi="Arial" w:cs="Arial"/>
          <w:sz w:val="24"/>
        </w:rPr>
        <w:t>culture of open communication. For example</w:t>
      </w:r>
      <w:r>
        <w:rPr>
          <w:rFonts w:ascii="Arial" w:hAnsi="Arial" w:cs="Arial"/>
          <w:sz w:val="24"/>
        </w:rPr>
        <w:t>,</w:t>
      </w:r>
      <w:r w:rsidRPr="00FB106C">
        <w:rPr>
          <w:rFonts w:ascii="Arial" w:hAnsi="Arial" w:cs="Arial"/>
          <w:sz w:val="24"/>
        </w:rPr>
        <w:t xml:space="preserve"> it is appropriate to acknowledge that a decision was difficult and that there were differing views</w:t>
      </w:r>
      <w:r>
        <w:rPr>
          <w:rFonts w:ascii="Arial" w:hAnsi="Arial" w:cs="Arial"/>
          <w:sz w:val="24"/>
        </w:rPr>
        <w:t>,</w:t>
      </w:r>
      <w:r w:rsidRPr="00FB106C">
        <w:rPr>
          <w:rFonts w:ascii="Arial" w:hAnsi="Arial" w:cs="Arial"/>
          <w:sz w:val="24"/>
        </w:rPr>
        <w:t xml:space="preserve"> but the Board </w:t>
      </w:r>
      <w:proofErr w:type="gramStart"/>
      <w:r w:rsidRPr="00FB106C">
        <w:rPr>
          <w:rFonts w:ascii="Arial" w:hAnsi="Arial" w:cs="Arial"/>
          <w:sz w:val="24"/>
        </w:rPr>
        <w:t>made a decision</w:t>
      </w:r>
      <w:proofErr w:type="gramEnd"/>
      <w:r w:rsidRPr="00FB106C">
        <w:rPr>
          <w:rFonts w:ascii="Arial" w:hAnsi="Arial" w:cs="Arial"/>
          <w:sz w:val="24"/>
        </w:rPr>
        <w:t xml:space="preserve"> which all Board members support. </w:t>
      </w:r>
      <w:r>
        <w:rPr>
          <w:rFonts w:ascii="Arial" w:hAnsi="Arial" w:cs="Arial"/>
          <w:sz w:val="24"/>
        </w:rPr>
        <w:t xml:space="preserve"> </w:t>
      </w:r>
      <w:r w:rsidRPr="00FB106C">
        <w:rPr>
          <w:rFonts w:ascii="Arial" w:hAnsi="Arial" w:cs="Arial"/>
          <w:sz w:val="24"/>
        </w:rPr>
        <w:t>It is not appropriate to indicate how any Board member</w:t>
      </w:r>
      <w:r>
        <w:rPr>
          <w:rFonts w:ascii="Arial" w:hAnsi="Arial" w:cs="Arial"/>
          <w:sz w:val="24"/>
        </w:rPr>
        <w:t>s</w:t>
      </w:r>
      <w:r w:rsidRPr="00FB106C">
        <w:rPr>
          <w:rFonts w:ascii="Arial" w:hAnsi="Arial" w:cs="Arial"/>
          <w:sz w:val="24"/>
        </w:rPr>
        <w:t xml:space="preserve"> voted on the issue. </w:t>
      </w:r>
    </w:p>
    <w:p w14:paraId="39B7A62C" w14:textId="77777777" w:rsidR="00FC635D" w:rsidRPr="00FB106C" w:rsidRDefault="00FC635D" w:rsidP="00FC635D">
      <w:pPr>
        <w:tabs>
          <w:tab w:val="left" w:pos="426"/>
        </w:tabs>
        <w:autoSpaceDE w:val="0"/>
        <w:autoSpaceDN w:val="0"/>
        <w:adjustRightInd w:val="0"/>
        <w:spacing w:line="413" w:lineRule="exact"/>
        <w:ind w:left="426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ab/>
      </w:r>
      <w:r w:rsidRPr="00FB106C">
        <w:rPr>
          <w:rFonts w:ascii="Arial" w:hAnsi="Arial" w:cs="Arial"/>
          <w:b/>
          <w:sz w:val="24"/>
        </w:rPr>
        <w:t>Handling of Board me</w:t>
      </w:r>
      <w:r>
        <w:rPr>
          <w:rFonts w:ascii="Arial" w:hAnsi="Arial" w:cs="Arial"/>
          <w:b/>
          <w:sz w:val="24"/>
        </w:rPr>
        <w:t>mbers’ dissent and disagreement</w:t>
      </w:r>
    </w:p>
    <w:p w14:paraId="556EC644" w14:textId="77777777" w:rsidR="00AA4CE0" w:rsidRDefault="00FC635D" w:rsidP="00AA4CE0">
      <w:pPr>
        <w:tabs>
          <w:tab w:val="left" w:pos="426"/>
        </w:tabs>
        <w:autoSpaceDE w:val="0"/>
        <w:autoSpaceDN w:val="0"/>
        <w:adjustRightInd w:val="0"/>
        <w:spacing w:after="120" w:line="413" w:lineRule="exact"/>
        <w:ind w:left="425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FB106C">
        <w:rPr>
          <w:rFonts w:ascii="Arial" w:hAnsi="Arial" w:cs="Arial"/>
          <w:sz w:val="24"/>
        </w:rPr>
        <w:t>Board members are required to support Board decisions</w:t>
      </w:r>
      <w:r>
        <w:rPr>
          <w:rFonts w:ascii="Arial" w:hAnsi="Arial" w:cs="Arial"/>
          <w:sz w:val="24"/>
        </w:rPr>
        <w:t>,</w:t>
      </w:r>
      <w:r w:rsidRPr="00FB106C">
        <w:rPr>
          <w:rFonts w:ascii="Arial" w:hAnsi="Arial" w:cs="Arial"/>
          <w:sz w:val="24"/>
        </w:rPr>
        <w:t xml:space="preserve"> even when they </w:t>
      </w:r>
      <w:r>
        <w:rPr>
          <w:rFonts w:ascii="Arial" w:hAnsi="Arial" w:cs="Arial"/>
          <w:sz w:val="24"/>
        </w:rPr>
        <w:t>disagree</w:t>
      </w:r>
      <w:r w:rsidRPr="00FB106C">
        <w:rPr>
          <w:rFonts w:ascii="Arial" w:hAnsi="Arial" w:cs="Arial"/>
          <w:sz w:val="24"/>
        </w:rPr>
        <w:t xml:space="preserve"> with them.</w:t>
      </w:r>
    </w:p>
    <w:p w14:paraId="15B90834" w14:textId="58D1C69B" w:rsidR="00FC635D" w:rsidRPr="00AA4CE0" w:rsidRDefault="00AA4CE0" w:rsidP="00AA4CE0">
      <w:pPr>
        <w:tabs>
          <w:tab w:val="left" w:pos="426"/>
        </w:tabs>
        <w:autoSpaceDE w:val="0"/>
        <w:autoSpaceDN w:val="0"/>
        <w:adjustRightInd w:val="0"/>
        <w:spacing w:after="120" w:line="413" w:lineRule="exact"/>
        <w:ind w:left="425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C635D" w:rsidRPr="00FB106C">
        <w:rPr>
          <w:rFonts w:ascii="Arial" w:hAnsi="Arial" w:cs="Arial"/>
          <w:sz w:val="24"/>
        </w:rPr>
        <w:t>As a result</w:t>
      </w:r>
      <w:r w:rsidR="00FC635D">
        <w:rPr>
          <w:rFonts w:ascii="Arial" w:hAnsi="Arial" w:cs="Arial"/>
          <w:sz w:val="24"/>
        </w:rPr>
        <w:t>,</w:t>
      </w:r>
      <w:r w:rsidR="00FC635D" w:rsidRPr="00FB106C">
        <w:rPr>
          <w:rFonts w:ascii="Arial" w:hAnsi="Arial" w:cs="Arial"/>
          <w:sz w:val="24"/>
        </w:rPr>
        <w:t xml:space="preserve"> there may be occasion</w:t>
      </w:r>
      <w:r w:rsidR="00FC635D">
        <w:rPr>
          <w:rFonts w:ascii="Arial" w:hAnsi="Arial" w:cs="Arial"/>
          <w:sz w:val="24"/>
        </w:rPr>
        <w:t>s</w:t>
      </w:r>
      <w:r w:rsidR="00FC635D" w:rsidRPr="00FB106C">
        <w:rPr>
          <w:rFonts w:ascii="Arial" w:hAnsi="Arial" w:cs="Arial"/>
          <w:sz w:val="24"/>
        </w:rPr>
        <w:t xml:space="preserve"> where a Board member feels sufficiently strongly about an issue for him</w:t>
      </w:r>
      <w:r w:rsidR="00CC7B45">
        <w:rPr>
          <w:rFonts w:ascii="Arial" w:hAnsi="Arial" w:cs="Arial"/>
          <w:sz w:val="24"/>
        </w:rPr>
        <w:t xml:space="preserve"> or </w:t>
      </w:r>
      <w:r w:rsidR="00FC635D" w:rsidRPr="00FB106C">
        <w:rPr>
          <w:rFonts w:ascii="Arial" w:hAnsi="Arial" w:cs="Arial"/>
          <w:sz w:val="24"/>
        </w:rPr>
        <w:t>her to consider resigning. Where this situation occurs</w:t>
      </w:r>
      <w:r w:rsidR="00FC635D">
        <w:rPr>
          <w:rFonts w:ascii="Arial" w:hAnsi="Arial" w:cs="Arial"/>
          <w:sz w:val="24"/>
        </w:rPr>
        <w:t>,</w:t>
      </w:r>
      <w:r w:rsidR="00FC635D" w:rsidRPr="00FB106C">
        <w:rPr>
          <w:rFonts w:ascii="Arial" w:hAnsi="Arial" w:cs="Arial"/>
          <w:sz w:val="24"/>
        </w:rPr>
        <w:t xml:space="preserve"> or where a Board member decides to resign because he</w:t>
      </w:r>
      <w:r w:rsidR="00CC7B45">
        <w:rPr>
          <w:rFonts w:ascii="Arial" w:hAnsi="Arial" w:cs="Arial"/>
          <w:sz w:val="24"/>
        </w:rPr>
        <w:t xml:space="preserve"> or </w:t>
      </w:r>
      <w:r w:rsidR="00FC635D">
        <w:rPr>
          <w:rFonts w:ascii="Arial" w:hAnsi="Arial" w:cs="Arial"/>
          <w:sz w:val="24"/>
        </w:rPr>
        <w:t>she</w:t>
      </w:r>
      <w:r w:rsidR="00FC635D" w:rsidRPr="00FB106C">
        <w:rPr>
          <w:rFonts w:ascii="Arial" w:hAnsi="Arial" w:cs="Arial"/>
          <w:sz w:val="24"/>
        </w:rPr>
        <w:t xml:space="preserve"> has lost the support of his colleagues, the Board member will advise the Board of </w:t>
      </w:r>
      <w:r w:rsidR="00FC635D">
        <w:rPr>
          <w:rFonts w:ascii="Arial" w:hAnsi="Arial" w:cs="Arial"/>
          <w:sz w:val="24"/>
        </w:rPr>
        <w:t>t</w:t>
      </w:r>
      <w:r w:rsidR="00FC635D" w:rsidRPr="00FB106C">
        <w:rPr>
          <w:rFonts w:ascii="Arial" w:hAnsi="Arial" w:cs="Arial"/>
          <w:sz w:val="24"/>
        </w:rPr>
        <w:t>his situation. In the event that a Board member does resign</w:t>
      </w:r>
      <w:r w:rsidR="00FC635D">
        <w:rPr>
          <w:rFonts w:ascii="Arial" w:hAnsi="Arial" w:cs="Arial"/>
          <w:sz w:val="24"/>
        </w:rPr>
        <w:t>,</w:t>
      </w:r>
      <w:r w:rsidR="00FC635D" w:rsidRPr="00FB106C">
        <w:rPr>
          <w:rFonts w:ascii="Arial" w:hAnsi="Arial" w:cs="Arial"/>
          <w:sz w:val="24"/>
        </w:rPr>
        <w:t xml:space="preserve"> the parties will endeavour to agree an honest description of the event that gave rise to the resignation and will avoid making any other comment about the resignation</w:t>
      </w:r>
      <w:r w:rsidR="00FC635D">
        <w:rPr>
          <w:rFonts w:ascii="Arial" w:hAnsi="Arial" w:cs="Arial"/>
          <w:sz w:val="24"/>
        </w:rPr>
        <w:t>.</w:t>
      </w:r>
    </w:p>
    <w:p w14:paraId="767C8323" w14:textId="77777777" w:rsidR="00FC635D" w:rsidRPr="00FB106C" w:rsidRDefault="00FC635D" w:rsidP="00FC635D">
      <w:pPr>
        <w:tabs>
          <w:tab w:val="left" w:pos="426"/>
        </w:tabs>
        <w:autoSpaceDE w:val="0"/>
        <w:autoSpaceDN w:val="0"/>
        <w:adjustRightInd w:val="0"/>
        <w:spacing w:line="413" w:lineRule="exact"/>
        <w:ind w:left="426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ab/>
      </w:r>
      <w:r w:rsidRPr="00FB106C">
        <w:rPr>
          <w:rFonts w:ascii="Arial" w:hAnsi="Arial" w:cs="Arial"/>
          <w:b/>
          <w:sz w:val="24"/>
        </w:rPr>
        <w:t xml:space="preserve">The confidentiality </w:t>
      </w:r>
      <w:r>
        <w:rPr>
          <w:rFonts w:ascii="Arial" w:hAnsi="Arial" w:cs="Arial"/>
          <w:b/>
          <w:sz w:val="24"/>
        </w:rPr>
        <w:t>of board papers and discussions</w:t>
      </w:r>
    </w:p>
    <w:p w14:paraId="21BFC429" w14:textId="77777777" w:rsid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sz w:val="24"/>
        </w:rPr>
      </w:pPr>
      <w:r w:rsidRPr="00FB106C">
        <w:rPr>
          <w:rFonts w:ascii="Arial" w:hAnsi="Arial" w:cs="Arial"/>
          <w:sz w:val="24"/>
        </w:rPr>
        <w:tab/>
        <w:t>Unless resolved by the Board to the contrary</w:t>
      </w:r>
      <w:r>
        <w:rPr>
          <w:rFonts w:ascii="Arial" w:hAnsi="Arial" w:cs="Arial"/>
          <w:sz w:val="24"/>
        </w:rPr>
        <w:t>,</w:t>
      </w:r>
      <w:r w:rsidRPr="00FB106C">
        <w:rPr>
          <w:rFonts w:ascii="Arial" w:hAnsi="Arial" w:cs="Arial"/>
          <w:sz w:val="24"/>
        </w:rPr>
        <w:t xml:space="preserve"> all Board discussions, papers and decisions are confidential unless the matter is already in the public domain.</w:t>
      </w:r>
    </w:p>
    <w:p w14:paraId="54D528D8" w14:textId="77777777" w:rsidR="00FC635D" w:rsidRPr="00FB106C" w:rsidRDefault="00FC635D" w:rsidP="00FC635D">
      <w:pPr>
        <w:tabs>
          <w:tab w:val="left" w:pos="426"/>
        </w:tabs>
        <w:autoSpaceDE w:val="0"/>
        <w:autoSpaceDN w:val="0"/>
        <w:adjustRightInd w:val="0"/>
        <w:spacing w:after="120" w:line="413" w:lineRule="exact"/>
        <w:ind w:left="426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ab/>
      </w:r>
      <w:r w:rsidRPr="00FB106C">
        <w:rPr>
          <w:rFonts w:ascii="Arial" w:hAnsi="Arial" w:cs="Arial"/>
          <w:b/>
          <w:sz w:val="24"/>
        </w:rPr>
        <w:t>The ha</w:t>
      </w:r>
      <w:r>
        <w:rPr>
          <w:rFonts w:ascii="Arial" w:hAnsi="Arial" w:cs="Arial"/>
          <w:b/>
          <w:sz w:val="24"/>
        </w:rPr>
        <w:t>ndling of conflicts of interest</w:t>
      </w:r>
    </w:p>
    <w:p w14:paraId="108CB90B" w14:textId="77777777" w:rsid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sz w:val="24"/>
        </w:rPr>
      </w:pPr>
      <w:r w:rsidRPr="00FB106C">
        <w:rPr>
          <w:rFonts w:ascii="Arial" w:hAnsi="Arial" w:cs="Arial"/>
          <w:sz w:val="24"/>
        </w:rPr>
        <w:tab/>
        <w:t>It is acknowledged that Board members could be subject to conflicts of interest from time to time.</w:t>
      </w:r>
      <w:r>
        <w:rPr>
          <w:rFonts w:ascii="Arial" w:hAnsi="Arial" w:cs="Arial"/>
          <w:sz w:val="24"/>
        </w:rPr>
        <w:t xml:space="preserve">  The manner in which conflicts of interest are identified, disclosed and managed is set out in the organisation’s Board Conflicts of Interest policy.  </w:t>
      </w:r>
    </w:p>
    <w:p w14:paraId="01A394EB" w14:textId="77777777" w:rsidR="00FC635D" w:rsidRPr="00FB106C" w:rsidRDefault="00FC635D" w:rsidP="00FC635D">
      <w:pPr>
        <w:tabs>
          <w:tab w:val="left" w:pos="426"/>
        </w:tabs>
        <w:autoSpaceDE w:val="0"/>
        <w:autoSpaceDN w:val="0"/>
        <w:adjustRightInd w:val="0"/>
        <w:spacing w:line="413" w:lineRule="exact"/>
        <w:ind w:left="426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9</w:t>
      </w:r>
      <w:r>
        <w:rPr>
          <w:rFonts w:ascii="Arial" w:hAnsi="Arial" w:cs="Arial"/>
          <w:b/>
          <w:sz w:val="24"/>
        </w:rPr>
        <w:tab/>
      </w:r>
      <w:r w:rsidRPr="00FB106C">
        <w:rPr>
          <w:rFonts w:ascii="Arial" w:hAnsi="Arial" w:cs="Arial"/>
          <w:b/>
          <w:sz w:val="24"/>
        </w:rPr>
        <w:t>Board members’ rights to ask questions of management</w:t>
      </w:r>
    </w:p>
    <w:p w14:paraId="7B94BE81" w14:textId="77777777" w:rsid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sz w:val="24"/>
        </w:rPr>
      </w:pPr>
      <w:r w:rsidRPr="00FB106C">
        <w:rPr>
          <w:rFonts w:ascii="Arial" w:hAnsi="Arial" w:cs="Arial"/>
          <w:sz w:val="24"/>
        </w:rPr>
        <w:tab/>
        <w:t xml:space="preserve">Board members are entitled to ask management </w:t>
      </w:r>
      <w:r>
        <w:rPr>
          <w:rFonts w:ascii="Arial" w:hAnsi="Arial" w:cs="Arial"/>
          <w:sz w:val="24"/>
        </w:rPr>
        <w:t xml:space="preserve">questions and request </w:t>
      </w:r>
      <w:r w:rsidRPr="00FB106C">
        <w:rPr>
          <w:rFonts w:ascii="Arial" w:hAnsi="Arial" w:cs="Arial"/>
          <w:sz w:val="24"/>
        </w:rPr>
        <w:t>whatever information they believe is necessary to enable them to discharge their responsibilities.</w:t>
      </w:r>
      <w:r>
        <w:rPr>
          <w:rFonts w:ascii="Arial" w:hAnsi="Arial" w:cs="Arial"/>
          <w:sz w:val="24"/>
        </w:rPr>
        <w:t xml:space="preserve">  These requests must be directed to the Board Chair or</w:t>
      </w:r>
      <w:r w:rsidRPr="00FB106C">
        <w:rPr>
          <w:rFonts w:ascii="Arial" w:hAnsi="Arial" w:cs="Arial"/>
          <w:sz w:val="24"/>
        </w:rPr>
        <w:t xml:space="preserve"> Chief Executive</w:t>
      </w:r>
      <w:r>
        <w:rPr>
          <w:rFonts w:ascii="Arial" w:hAnsi="Arial" w:cs="Arial"/>
          <w:sz w:val="24"/>
        </w:rPr>
        <w:t xml:space="preserve"> Officer</w:t>
      </w:r>
      <w:r w:rsidRPr="00FB106C">
        <w:rPr>
          <w:rFonts w:ascii="Arial" w:hAnsi="Arial" w:cs="Arial"/>
          <w:sz w:val="24"/>
        </w:rPr>
        <w:t xml:space="preserve">. Where production </w:t>
      </w:r>
      <w:r>
        <w:rPr>
          <w:rFonts w:ascii="Arial" w:hAnsi="Arial" w:cs="Arial"/>
          <w:sz w:val="24"/>
        </w:rPr>
        <w:t xml:space="preserve">of information </w:t>
      </w:r>
      <w:r w:rsidRPr="00FB106C">
        <w:rPr>
          <w:rFonts w:ascii="Arial" w:hAnsi="Arial" w:cs="Arial"/>
          <w:sz w:val="24"/>
        </w:rPr>
        <w:t xml:space="preserve">requires a material amount of work, </w:t>
      </w:r>
      <w:r>
        <w:rPr>
          <w:rFonts w:ascii="Arial" w:hAnsi="Arial" w:cs="Arial"/>
          <w:sz w:val="24"/>
        </w:rPr>
        <w:t>the Chief Executive Officer can make a recommendation for consideration by the Chair, which may include recommending the Board member inspect the information or refine the request</w:t>
      </w:r>
      <w:r w:rsidRPr="00FB106C">
        <w:rPr>
          <w:rFonts w:ascii="Arial" w:hAnsi="Arial" w:cs="Arial"/>
          <w:sz w:val="24"/>
        </w:rPr>
        <w:t>.</w:t>
      </w:r>
    </w:p>
    <w:p w14:paraId="145D517B" w14:textId="77777777" w:rsidR="00FC635D" w:rsidRPr="00FB106C" w:rsidRDefault="00FC635D" w:rsidP="00FC635D">
      <w:pPr>
        <w:tabs>
          <w:tab w:val="left" w:pos="426"/>
        </w:tabs>
        <w:autoSpaceDE w:val="0"/>
        <w:autoSpaceDN w:val="0"/>
        <w:adjustRightInd w:val="0"/>
        <w:spacing w:line="413" w:lineRule="exact"/>
        <w:ind w:left="426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>
        <w:rPr>
          <w:rFonts w:ascii="Arial" w:hAnsi="Arial" w:cs="Arial"/>
          <w:b/>
          <w:sz w:val="24"/>
        </w:rPr>
        <w:tab/>
      </w:r>
      <w:r w:rsidRPr="00FB106C">
        <w:rPr>
          <w:rFonts w:ascii="Arial" w:hAnsi="Arial" w:cs="Arial"/>
          <w:b/>
          <w:sz w:val="24"/>
        </w:rPr>
        <w:t>Board members’ rights to obtain independent professional advice at the or</w:t>
      </w:r>
      <w:r>
        <w:rPr>
          <w:rFonts w:ascii="Arial" w:hAnsi="Arial" w:cs="Arial"/>
          <w:b/>
          <w:sz w:val="24"/>
        </w:rPr>
        <w:t>ganisation’s expense</w:t>
      </w:r>
    </w:p>
    <w:p w14:paraId="5B0B8904" w14:textId="77777777" w:rsid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sz w:val="24"/>
        </w:rPr>
      </w:pPr>
      <w:r w:rsidRPr="00FB106C">
        <w:rPr>
          <w:rFonts w:ascii="Arial" w:hAnsi="Arial" w:cs="Arial"/>
          <w:b/>
          <w:sz w:val="24"/>
        </w:rPr>
        <w:tab/>
      </w:r>
      <w:r w:rsidRPr="00FB106C">
        <w:rPr>
          <w:rFonts w:ascii="Arial" w:hAnsi="Arial" w:cs="Arial"/>
          <w:sz w:val="24"/>
        </w:rPr>
        <w:t xml:space="preserve">Board members </w:t>
      </w:r>
      <w:r>
        <w:rPr>
          <w:rFonts w:ascii="Arial" w:hAnsi="Arial" w:cs="Arial"/>
          <w:sz w:val="24"/>
        </w:rPr>
        <w:t>are entitled to obtain independent legal advice at the organisation’s expense, provided this is in relation to any matter relating to the discharge of their functions as a board member and approved beforehand in writing by the Board Chair</w:t>
      </w:r>
      <w:r w:rsidRPr="00FB106C">
        <w:rPr>
          <w:rFonts w:ascii="Arial" w:hAnsi="Arial" w:cs="Arial"/>
          <w:sz w:val="24"/>
        </w:rPr>
        <w:t>.</w:t>
      </w:r>
    </w:p>
    <w:p w14:paraId="6494342B" w14:textId="77777777" w:rsidR="00FC635D" w:rsidRPr="00FB106C" w:rsidRDefault="00FC635D" w:rsidP="00FC635D">
      <w:pPr>
        <w:tabs>
          <w:tab w:val="left" w:pos="426"/>
        </w:tabs>
        <w:autoSpaceDE w:val="0"/>
        <w:autoSpaceDN w:val="0"/>
        <w:adjustRightInd w:val="0"/>
        <w:spacing w:after="120" w:line="413" w:lineRule="exact"/>
        <w:ind w:left="425" w:hanging="425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24"/>
        </w:rPr>
        <w:tab/>
      </w:r>
      <w:r w:rsidRPr="00FB106C">
        <w:rPr>
          <w:rFonts w:ascii="Arial" w:hAnsi="Arial" w:cs="Arial"/>
          <w:b/>
          <w:sz w:val="24"/>
        </w:rPr>
        <w:t>Auditors</w:t>
      </w:r>
    </w:p>
    <w:p w14:paraId="24A24E08" w14:textId="77777777" w:rsid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405CB6">
        <w:rPr>
          <w:rFonts w:ascii="Arial" w:hAnsi="Arial" w:cs="Arial"/>
          <w:sz w:val="24"/>
        </w:rPr>
        <w:t xml:space="preserve">The Board has the discretion to restrict the type of non-audit services which can be provided </w:t>
      </w:r>
      <w:r>
        <w:rPr>
          <w:rFonts w:ascii="Arial" w:hAnsi="Arial" w:cs="Arial"/>
          <w:sz w:val="24"/>
        </w:rPr>
        <w:t xml:space="preserve">to the organisation </w:t>
      </w:r>
      <w:r w:rsidRPr="00405CB6">
        <w:rPr>
          <w:rFonts w:ascii="Arial" w:hAnsi="Arial" w:cs="Arial"/>
          <w:sz w:val="24"/>
        </w:rPr>
        <w:t xml:space="preserve">by </w:t>
      </w:r>
      <w:r>
        <w:rPr>
          <w:rFonts w:ascii="Arial" w:hAnsi="Arial" w:cs="Arial"/>
          <w:sz w:val="24"/>
        </w:rPr>
        <w:t xml:space="preserve">its </w:t>
      </w:r>
      <w:r w:rsidRPr="00405CB6">
        <w:rPr>
          <w:rFonts w:ascii="Arial" w:hAnsi="Arial" w:cs="Arial"/>
          <w:sz w:val="24"/>
        </w:rPr>
        <w:t>external auditors.</w:t>
      </w:r>
    </w:p>
    <w:p w14:paraId="01985EC7" w14:textId="77777777" w:rsidR="00FC635D" w:rsidRPr="00FB106C" w:rsidRDefault="00FC635D" w:rsidP="00FC635D">
      <w:pPr>
        <w:tabs>
          <w:tab w:val="left" w:pos="426"/>
        </w:tabs>
        <w:autoSpaceDE w:val="0"/>
        <w:autoSpaceDN w:val="0"/>
        <w:adjustRightInd w:val="0"/>
        <w:spacing w:line="413" w:lineRule="exact"/>
        <w:ind w:left="426" w:hanging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24"/>
        </w:rPr>
        <w:tab/>
        <w:t>Comment to the Media</w:t>
      </w:r>
    </w:p>
    <w:p w14:paraId="4D78B1EA" w14:textId="77777777" w:rsidR="00FC635D" w:rsidRDefault="00FC635D" w:rsidP="00FC635D">
      <w:pPr>
        <w:tabs>
          <w:tab w:val="left" w:pos="426"/>
        </w:tabs>
        <w:autoSpaceDE w:val="0"/>
        <w:autoSpaceDN w:val="0"/>
        <w:adjustRightInd w:val="0"/>
        <w:spacing w:after="240" w:line="413" w:lineRule="exact"/>
        <w:ind w:left="425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FB106C">
        <w:rPr>
          <w:rFonts w:ascii="Arial" w:hAnsi="Arial" w:cs="Arial"/>
          <w:sz w:val="24"/>
        </w:rPr>
        <w:t xml:space="preserve">Media comment will be made only by the Chair or the CEO </w:t>
      </w:r>
      <w:r>
        <w:rPr>
          <w:rFonts w:ascii="Arial" w:hAnsi="Arial" w:cs="Arial"/>
          <w:sz w:val="24"/>
        </w:rPr>
        <w:t xml:space="preserve">(with the Chair’s approval) </w:t>
      </w:r>
      <w:r w:rsidRPr="00FB106C">
        <w:rPr>
          <w:rFonts w:ascii="Arial" w:hAnsi="Arial" w:cs="Arial"/>
          <w:sz w:val="24"/>
        </w:rPr>
        <w:t xml:space="preserve">in respect of corporate </w:t>
      </w:r>
      <w:r>
        <w:rPr>
          <w:rFonts w:ascii="Arial" w:hAnsi="Arial" w:cs="Arial"/>
          <w:sz w:val="24"/>
        </w:rPr>
        <w:t xml:space="preserve">and strategic </w:t>
      </w:r>
      <w:r w:rsidRPr="00FB106C">
        <w:rPr>
          <w:rFonts w:ascii="Arial" w:hAnsi="Arial" w:cs="Arial"/>
          <w:sz w:val="24"/>
        </w:rPr>
        <w:t>issues</w:t>
      </w:r>
      <w:r>
        <w:rPr>
          <w:rFonts w:ascii="Arial" w:hAnsi="Arial" w:cs="Arial"/>
          <w:sz w:val="24"/>
        </w:rPr>
        <w:t xml:space="preserve">.  The </w:t>
      </w:r>
      <w:r w:rsidRPr="00FB106C">
        <w:rPr>
          <w:rFonts w:ascii="Arial" w:hAnsi="Arial" w:cs="Arial"/>
          <w:sz w:val="24"/>
        </w:rPr>
        <w:t xml:space="preserve">CEO </w:t>
      </w:r>
      <w:r>
        <w:rPr>
          <w:rFonts w:ascii="Arial" w:hAnsi="Arial" w:cs="Arial"/>
          <w:sz w:val="24"/>
        </w:rPr>
        <w:t xml:space="preserve">will make media comment </w:t>
      </w:r>
      <w:r w:rsidRPr="00FB106C">
        <w:rPr>
          <w:rFonts w:ascii="Arial" w:hAnsi="Arial" w:cs="Arial"/>
          <w:sz w:val="24"/>
        </w:rPr>
        <w:t>in respect of operational issues.</w:t>
      </w:r>
    </w:p>
    <w:p w14:paraId="2A4E2BA3" w14:textId="77777777" w:rsidR="00FC635D" w:rsidRDefault="00FC635D" w:rsidP="00FC635D">
      <w:pPr>
        <w:rPr>
          <w:rFonts w:ascii="Arial" w:hAnsi="Arial" w:cs="Arial"/>
          <w:szCs w:val="22"/>
        </w:rPr>
      </w:pPr>
    </w:p>
    <w:p w14:paraId="13ECD20D" w14:textId="77777777" w:rsidR="00FC635D" w:rsidRPr="006C65C4" w:rsidRDefault="00FC635D" w:rsidP="00FC635D">
      <w:pPr>
        <w:rPr>
          <w:i/>
        </w:rPr>
      </w:pPr>
      <w:r w:rsidRPr="006C65C4">
        <w:rPr>
          <w:rFonts w:ascii="Arial" w:hAnsi="Arial" w:cs="Arial"/>
          <w:i/>
          <w:szCs w:val="22"/>
        </w:rPr>
        <w:t xml:space="preserve">Adopted at a Board Meeting of Directors on </w:t>
      </w:r>
      <w:r>
        <w:rPr>
          <w:rFonts w:ascii="Arial" w:hAnsi="Arial" w:cs="Arial"/>
          <w:i/>
          <w:szCs w:val="22"/>
        </w:rPr>
        <w:t>26 February 2018</w:t>
      </w:r>
      <w:r w:rsidR="00837967">
        <w:rPr>
          <w:rFonts w:ascii="Arial" w:hAnsi="Arial" w:cs="Arial"/>
          <w:i/>
          <w:szCs w:val="22"/>
        </w:rPr>
        <w:t>.</w:t>
      </w:r>
    </w:p>
    <w:sectPr w:rsidR="00FC635D" w:rsidRPr="006C65C4" w:rsidSect="00CC7B45">
      <w:footerReference w:type="default" r:id="rId10"/>
      <w:headerReference w:type="first" r:id="rId11"/>
      <w:footerReference w:type="first" r:id="rId12"/>
      <w:pgSz w:w="11906" w:h="16838" w:code="9"/>
      <w:pgMar w:top="1134" w:right="1134" w:bottom="992" w:left="1134" w:header="709" w:footer="573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16C2" w14:textId="77777777" w:rsidR="00CC7B45" w:rsidRDefault="00CC7B45">
      <w:r>
        <w:separator/>
      </w:r>
    </w:p>
  </w:endnote>
  <w:endnote w:type="continuationSeparator" w:id="0">
    <w:p w14:paraId="0A15C977" w14:textId="77777777" w:rsidR="00CC7B45" w:rsidRDefault="00CC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596A" w14:textId="77777777" w:rsidR="00CC7B45" w:rsidRPr="00837967" w:rsidRDefault="00CC7B45" w:rsidP="00675B94">
    <w:pPr>
      <w:pStyle w:val="Footer"/>
      <w:tabs>
        <w:tab w:val="clear" w:pos="8306"/>
        <w:tab w:val="right" w:pos="10065"/>
      </w:tabs>
      <w:ind w:right="-426" w:hanging="567"/>
      <w:rPr>
        <w:rFonts w:ascii="Arial Narrow" w:hAnsi="Arial Narrow"/>
      </w:rPr>
    </w:pPr>
    <w:r w:rsidRPr="00837967">
      <w:rPr>
        <w:rFonts w:ascii="Arial Narrow" w:hAnsi="Arial Narrow"/>
        <w:sz w:val="18"/>
      </w:rPr>
      <w:t>Board Code of Conduct</w:t>
    </w:r>
    <w:r w:rsidRPr="00837967">
      <w:rPr>
        <w:rFonts w:ascii="Arial Narrow" w:hAnsi="Arial Narrow"/>
        <w:sz w:val="18"/>
      </w:rPr>
      <w:tab/>
    </w:r>
    <w:r w:rsidRPr="00837967"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>Revised version approved by the Board on 26 February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71DD" w14:textId="77777777" w:rsidR="00CC7B45" w:rsidRPr="00837967" w:rsidRDefault="00CC7B45" w:rsidP="00837967">
    <w:pPr>
      <w:pStyle w:val="Footer"/>
      <w:tabs>
        <w:tab w:val="clear" w:pos="8306"/>
        <w:tab w:val="right" w:pos="10065"/>
      </w:tabs>
      <w:ind w:right="-426" w:hanging="567"/>
      <w:rPr>
        <w:rFonts w:ascii="Arial Narrow" w:hAnsi="Arial Narrow"/>
        <w:sz w:val="18"/>
      </w:rPr>
    </w:pPr>
    <w:r w:rsidRPr="00837967">
      <w:rPr>
        <w:rFonts w:ascii="Arial Narrow" w:hAnsi="Arial Narrow"/>
        <w:sz w:val="18"/>
      </w:rPr>
      <w:t>Board Code of Conduct</w:t>
    </w:r>
    <w:r w:rsidRPr="00837967">
      <w:rPr>
        <w:rFonts w:ascii="Arial Narrow" w:hAnsi="Arial Narrow"/>
        <w:sz w:val="18"/>
      </w:rPr>
      <w:tab/>
    </w:r>
    <w:r w:rsidRPr="00837967"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>Revised version approved by the Board on 26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43BB" w14:textId="77777777" w:rsidR="00CC7B45" w:rsidRDefault="00CC7B45">
      <w:r>
        <w:separator/>
      </w:r>
    </w:p>
  </w:footnote>
  <w:footnote w:type="continuationSeparator" w:id="0">
    <w:p w14:paraId="2045B2D3" w14:textId="77777777" w:rsidR="00CC7B45" w:rsidRDefault="00CC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C601" w14:textId="120699AD" w:rsidR="00CC7B45" w:rsidRDefault="00CC7B45">
    <w:pPr>
      <w:pStyle w:val="Header"/>
    </w:pPr>
    <w:r>
      <w:rPr>
        <w:noProof/>
      </w:rPr>
      <w:drawing>
        <wp:inline distT="0" distB="0" distL="0" distR="0" wp14:anchorId="22422E48" wp14:editId="5FF64EFB">
          <wp:extent cx="2519680" cy="666115"/>
          <wp:effectExtent l="0" t="0" r="0" b="63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968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D02"/>
    <w:multiLevelType w:val="multilevel"/>
    <w:tmpl w:val="6AA47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50C7"/>
    <w:multiLevelType w:val="singleLevel"/>
    <w:tmpl w:val="5388166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7271A0B"/>
    <w:multiLevelType w:val="multilevel"/>
    <w:tmpl w:val="8EE8D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1.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0BBF58FC"/>
    <w:multiLevelType w:val="multilevel"/>
    <w:tmpl w:val="A61629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 w15:restartNumberingAfterBreak="0">
    <w:nsid w:val="0E52201D"/>
    <w:multiLevelType w:val="multilevel"/>
    <w:tmpl w:val="9CD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4F2"/>
    <w:multiLevelType w:val="multilevel"/>
    <w:tmpl w:val="9AB0D8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14CA4D45"/>
    <w:multiLevelType w:val="singleLevel"/>
    <w:tmpl w:val="26D87EE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65B6407"/>
    <w:multiLevelType w:val="multilevel"/>
    <w:tmpl w:val="363AD3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8" w15:restartNumberingAfterBreak="0">
    <w:nsid w:val="18C147D3"/>
    <w:multiLevelType w:val="multilevel"/>
    <w:tmpl w:val="DA40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20E4"/>
    <w:multiLevelType w:val="multilevel"/>
    <w:tmpl w:val="7292D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1.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0" w15:restartNumberingAfterBreak="0">
    <w:nsid w:val="205351E5"/>
    <w:multiLevelType w:val="multilevel"/>
    <w:tmpl w:val="0B145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A1926"/>
    <w:multiLevelType w:val="multilevel"/>
    <w:tmpl w:val="EAD0DB4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 w15:restartNumberingAfterBreak="0">
    <w:nsid w:val="249812D1"/>
    <w:multiLevelType w:val="multilevel"/>
    <w:tmpl w:val="08D087C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256B20C2"/>
    <w:multiLevelType w:val="singleLevel"/>
    <w:tmpl w:val="BCD6DD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BE10B8"/>
    <w:multiLevelType w:val="multilevel"/>
    <w:tmpl w:val="A4B6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409FC"/>
    <w:multiLevelType w:val="multilevel"/>
    <w:tmpl w:val="6514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236F2"/>
    <w:multiLevelType w:val="multilevel"/>
    <w:tmpl w:val="4CC699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7" w15:restartNumberingAfterBreak="0">
    <w:nsid w:val="29E44DFE"/>
    <w:multiLevelType w:val="multilevel"/>
    <w:tmpl w:val="A61629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 w15:restartNumberingAfterBreak="0">
    <w:nsid w:val="2F2133C7"/>
    <w:multiLevelType w:val="singleLevel"/>
    <w:tmpl w:val="20EA399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AE931FE"/>
    <w:multiLevelType w:val="singleLevel"/>
    <w:tmpl w:val="C9869F12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20" w15:restartNumberingAfterBreak="0">
    <w:nsid w:val="3E185670"/>
    <w:multiLevelType w:val="hybridMultilevel"/>
    <w:tmpl w:val="914C9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81E64"/>
    <w:multiLevelType w:val="multilevel"/>
    <w:tmpl w:val="51A45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044E5"/>
    <w:multiLevelType w:val="multilevel"/>
    <w:tmpl w:val="A26814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3" w15:restartNumberingAfterBreak="0">
    <w:nsid w:val="4B831F0B"/>
    <w:multiLevelType w:val="singleLevel"/>
    <w:tmpl w:val="3BF0B92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C6C1E98"/>
    <w:multiLevelType w:val="singleLevel"/>
    <w:tmpl w:val="C9869F12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25" w15:restartNumberingAfterBreak="0">
    <w:nsid w:val="543E13D5"/>
    <w:multiLevelType w:val="singleLevel"/>
    <w:tmpl w:val="FA620B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F22E02"/>
    <w:multiLevelType w:val="multilevel"/>
    <w:tmpl w:val="DEB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7F7"/>
    <w:multiLevelType w:val="multilevel"/>
    <w:tmpl w:val="7292D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1.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8" w15:restartNumberingAfterBreak="0">
    <w:nsid w:val="59E0231B"/>
    <w:multiLevelType w:val="multilevel"/>
    <w:tmpl w:val="7000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38C"/>
    <w:multiLevelType w:val="multilevel"/>
    <w:tmpl w:val="7292D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1.2.1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0" w15:restartNumberingAfterBreak="0">
    <w:nsid w:val="5F2300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FC13D93"/>
    <w:multiLevelType w:val="hybridMultilevel"/>
    <w:tmpl w:val="05283C74"/>
    <w:lvl w:ilvl="0" w:tplc="5F18A31C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C049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E3741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4851E10"/>
    <w:multiLevelType w:val="multilevel"/>
    <w:tmpl w:val="A61629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5" w15:restartNumberingAfterBreak="0">
    <w:nsid w:val="66D13756"/>
    <w:multiLevelType w:val="singleLevel"/>
    <w:tmpl w:val="511AD7B6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86E0074"/>
    <w:multiLevelType w:val="singleLevel"/>
    <w:tmpl w:val="1CA679B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CD150AD"/>
    <w:multiLevelType w:val="multilevel"/>
    <w:tmpl w:val="9B58FA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8" w15:restartNumberingAfterBreak="0">
    <w:nsid w:val="6E0F7394"/>
    <w:multiLevelType w:val="multilevel"/>
    <w:tmpl w:val="A44A3C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8F51446"/>
    <w:multiLevelType w:val="multilevel"/>
    <w:tmpl w:val="C5B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C49C5"/>
    <w:multiLevelType w:val="multilevel"/>
    <w:tmpl w:val="9AB0D8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1" w15:restartNumberingAfterBreak="0">
    <w:nsid w:val="7FA657A6"/>
    <w:multiLevelType w:val="singleLevel"/>
    <w:tmpl w:val="C9869F12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25"/>
  </w:num>
  <w:num w:numId="5">
    <w:abstractNumId w:val="41"/>
  </w:num>
  <w:num w:numId="6">
    <w:abstractNumId w:val="23"/>
  </w:num>
  <w:num w:numId="7">
    <w:abstractNumId w:val="36"/>
  </w:num>
  <w:num w:numId="8">
    <w:abstractNumId w:val="6"/>
  </w:num>
  <w:num w:numId="9">
    <w:abstractNumId w:val="16"/>
  </w:num>
  <w:num w:numId="10">
    <w:abstractNumId w:val="37"/>
  </w:num>
  <w:num w:numId="11">
    <w:abstractNumId w:val="22"/>
  </w:num>
  <w:num w:numId="12">
    <w:abstractNumId w:val="27"/>
  </w:num>
  <w:num w:numId="13">
    <w:abstractNumId w:val="12"/>
  </w:num>
  <w:num w:numId="14">
    <w:abstractNumId w:val="31"/>
  </w:num>
  <w:num w:numId="15">
    <w:abstractNumId w:val="7"/>
  </w:num>
  <w:num w:numId="16">
    <w:abstractNumId w:val="2"/>
  </w:num>
  <w:num w:numId="17">
    <w:abstractNumId w:val="29"/>
  </w:num>
  <w:num w:numId="18">
    <w:abstractNumId w:val="9"/>
  </w:num>
  <w:num w:numId="19">
    <w:abstractNumId w:val="11"/>
  </w:num>
  <w:num w:numId="20">
    <w:abstractNumId w:val="17"/>
  </w:num>
  <w:num w:numId="21">
    <w:abstractNumId w:val="3"/>
  </w:num>
  <w:num w:numId="22">
    <w:abstractNumId w:val="18"/>
  </w:num>
  <w:num w:numId="23">
    <w:abstractNumId w:val="35"/>
  </w:num>
  <w:num w:numId="24">
    <w:abstractNumId w:val="1"/>
  </w:num>
  <w:num w:numId="25">
    <w:abstractNumId w:val="34"/>
  </w:num>
  <w:num w:numId="26">
    <w:abstractNumId w:val="40"/>
  </w:num>
  <w:num w:numId="27">
    <w:abstractNumId w:val="5"/>
  </w:num>
  <w:num w:numId="28">
    <w:abstractNumId w:val="38"/>
  </w:num>
  <w:num w:numId="29">
    <w:abstractNumId w:val="39"/>
  </w:num>
  <w:num w:numId="30">
    <w:abstractNumId w:val="4"/>
  </w:num>
  <w:num w:numId="31">
    <w:abstractNumId w:val="28"/>
  </w:num>
  <w:num w:numId="32">
    <w:abstractNumId w:val="8"/>
  </w:num>
  <w:num w:numId="33">
    <w:abstractNumId w:val="14"/>
  </w:num>
  <w:num w:numId="34">
    <w:abstractNumId w:val="26"/>
  </w:num>
  <w:num w:numId="35">
    <w:abstractNumId w:val="10"/>
  </w:num>
  <w:num w:numId="36">
    <w:abstractNumId w:val="0"/>
  </w:num>
  <w:num w:numId="37">
    <w:abstractNumId w:val="21"/>
  </w:num>
  <w:num w:numId="38">
    <w:abstractNumId w:val="32"/>
  </w:num>
  <w:num w:numId="39">
    <w:abstractNumId w:val="30"/>
  </w:num>
  <w:num w:numId="40">
    <w:abstractNumId w:val="33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34"/>
    <w:rsid w:val="00004F7A"/>
    <w:rsid w:val="00084F11"/>
    <w:rsid w:val="00092585"/>
    <w:rsid w:val="000A5634"/>
    <w:rsid w:val="00113189"/>
    <w:rsid w:val="00125F9B"/>
    <w:rsid w:val="0013122F"/>
    <w:rsid w:val="00145016"/>
    <w:rsid w:val="001574C4"/>
    <w:rsid w:val="00171FB7"/>
    <w:rsid w:val="001D728C"/>
    <w:rsid w:val="001F4B79"/>
    <w:rsid w:val="00212BD3"/>
    <w:rsid w:val="00251F8B"/>
    <w:rsid w:val="00294C2B"/>
    <w:rsid w:val="002959A9"/>
    <w:rsid w:val="002B1282"/>
    <w:rsid w:val="002D57DA"/>
    <w:rsid w:val="002D6239"/>
    <w:rsid w:val="002E1100"/>
    <w:rsid w:val="00333516"/>
    <w:rsid w:val="00347AAC"/>
    <w:rsid w:val="003A04D4"/>
    <w:rsid w:val="003A5FE2"/>
    <w:rsid w:val="003E308E"/>
    <w:rsid w:val="003E6239"/>
    <w:rsid w:val="003F5BB3"/>
    <w:rsid w:val="00401C2B"/>
    <w:rsid w:val="00403981"/>
    <w:rsid w:val="004201D3"/>
    <w:rsid w:val="00481106"/>
    <w:rsid w:val="004858C9"/>
    <w:rsid w:val="004860EF"/>
    <w:rsid w:val="004A39D5"/>
    <w:rsid w:val="004C3BD8"/>
    <w:rsid w:val="004E5930"/>
    <w:rsid w:val="00510C68"/>
    <w:rsid w:val="00520805"/>
    <w:rsid w:val="00527D68"/>
    <w:rsid w:val="00542EA5"/>
    <w:rsid w:val="005837F3"/>
    <w:rsid w:val="00584CBF"/>
    <w:rsid w:val="005B1B78"/>
    <w:rsid w:val="005E03B7"/>
    <w:rsid w:val="00607E43"/>
    <w:rsid w:val="006473A4"/>
    <w:rsid w:val="006752C9"/>
    <w:rsid w:val="00675B94"/>
    <w:rsid w:val="00677A11"/>
    <w:rsid w:val="00684FE0"/>
    <w:rsid w:val="006C1604"/>
    <w:rsid w:val="007347CB"/>
    <w:rsid w:val="007930E4"/>
    <w:rsid w:val="00810CB1"/>
    <w:rsid w:val="008127A8"/>
    <w:rsid w:val="00820428"/>
    <w:rsid w:val="00823CCA"/>
    <w:rsid w:val="00837967"/>
    <w:rsid w:val="00851DDA"/>
    <w:rsid w:val="008E60CB"/>
    <w:rsid w:val="00910BCC"/>
    <w:rsid w:val="00991CCE"/>
    <w:rsid w:val="009C2F9B"/>
    <w:rsid w:val="009D6E57"/>
    <w:rsid w:val="009E4C28"/>
    <w:rsid w:val="00A2296E"/>
    <w:rsid w:val="00A3074A"/>
    <w:rsid w:val="00A4273A"/>
    <w:rsid w:val="00A87A34"/>
    <w:rsid w:val="00A92B21"/>
    <w:rsid w:val="00A94C1E"/>
    <w:rsid w:val="00AA2E8E"/>
    <w:rsid w:val="00AA4CE0"/>
    <w:rsid w:val="00AA5A7E"/>
    <w:rsid w:val="00AD27DB"/>
    <w:rsid w:val="00AE0966"/>
    <w:rsid w:val="00B16FB0"/>
    <w:rsid w:val="00BB4F03"/>
    <w:rsid w:val="00BB70D4"/>
    <w:rsid w:val="00BE61CF"/>
    <w:rsid w:val="00BF2DD6"/>
    <w:rsid w:val="00C43D3A"/>
    <w:rsid w:val="00C6099E"/>
    <w:rsid w:val="00C60F3B"/>
    <w:rsid w:val="00C67FCE"/>
    <w:rsid w:val="00CC0FB2"/>
    <w:rsid w:val="00CC4032"/>
    <w:rsid w:val="00CC7B45"/>
    <w:rsid w:val="00CE2264"/>
    <w:rsid w:val="00CE45A1"/>
    <w:rsid w:val="00D240E3"/>
    <w:rsid w:val="00D806E0"/>
    <w:rsid w:val="00D91221"/>
    <w:rsid w:val="00DA3B19"/>
    <w:rsid w:val="00DD3496"/>
    <w:rsid w:val="00DE1893"/>
    <w:rsid w:val="00DE5440"/>
    <w:rsid w:val="00E52C9A"/>
    <w:rsid w:val="00E559BF"/>
    <w:rsid w:val="00E76A5E"/>
    <w:rsid w:val="00EA0541"/>
    <w:rsid w:val="00EA1B45"/>
    <w:rsid w:val="00EA53DC"/>
    <w:rsid w:val="00EB5D5A"/>
    <w:rsid w:val="00F276CE"/>
    <w:rsid w:val="00F3342E"/>
    <w:rsid w:val="00F54835"/>
    <w:rsid w:val="00F85B9E"/>
    <w:rsid w:val="00F93746"/>
    <w:rsid w:val="00FB5920"/>
    <w:rsid w:val="00FC540F"/>
    <w:rsid w:val="00FC635D"/>
    <w:rsid w:val="00FD2292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1A6BC9"/>
  <w15:chartTrackingRefBased/>
  <w15:docId w15:val="{05A6CA19-6EE3-4DF6-A28E-C5191ED0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427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4032"/>
  </w:style>
  <w:style w:type="paragraph" w:styleId="BodyText2">
    <w:name w:val="Body Text 2"/>
    <w:basedOn w:val="Normal"/>
    <w:rsid w:val="006C1604"/>
    <w:pPr>
      <w:spacing w:after="120" w:line="480" w:lineRule="auto"/>
    </w:pPr>
  </w:style>
  <w:style w:type="paragraph" w:styleId="BodyText3">
    <w:name w:val="Body Text 3"/>
    <w:basedOn w:val="Normal"/>
    <w:rsid w:val="006C1604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6C1604"/>
    <w:pPr>
      <w:spacing w:before="100" w:after="100"/>
    </w:pPr>
    <w:rPr>
      <w:sz w:val="24"/>
    </w:rPr>
  </w:style>
  <w:style w:type="character" w:styleId="Hyperlink">
    <w:name w:val="Hyperlink"/>
    <w:rsid w:val="006C1604"/>
    <w:rPr>
      <w:color w:val="0000FF"/>
      <w:u w:val="single"/>
    </w:rPr>
  </w:style>
  <w:style w:type="character" w:customStyle="1" w:styleId="HeaderChar">
    <w:name w:val="Header Char"/>
    <w:link w:val="Header"/>
    <w:rsid w:val="00584CB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52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3562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560">
                                      <w:marLeft w:val="42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7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4852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5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7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274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2450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3016">
                                      <w:marLeft w:val="42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1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155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4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0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E902B91235469BB82D7A94D65E00" ma:contentTypeVersion="13" ma:contentTypeDescription="Create a new document." ma:contentTypeScope="" ma:versionID="4758a9eaa3ed7471d29b43663dbdb651">
  <xsd:schema xmlns:xsd="http://www.w3.org/2001/XMLSchema" xmlns:xs="http://www.w3.org/2001/XMLSchema" xmlns:p="http://schemas.microsoft.com/office/2006/metadata/properties" xmlns:ns3="eac331c0-c04d-48c6-be1d-35d856c7f4cb" xmlns:ns4="f6d9ab08-0ae5-4f70-a56a-883e31be404c" targetNamespace="http://schemas.microsoft.com/office/2006/metadata/properties" ma:root="true" ma:fieldsID="04c09ca2a569b7cf20c8effe84dec226" ns3:_="" ns4:_="">
    <xsd:import namespace="eac331c0-c04d-48c6-be1d-35d856c7f4cb"/>
    <xsd:import namespace="f6d9ab08-0ae5-4f70-a56a-883e31be40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31c0-c04d-48c6-be1d-35d856c7f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9ab08-0ae5-4f70-a56a-883e31be4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BC12B-61B5-4A4E-B664-FDF41D630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62C15-17FA-4B6A-B018-0E9BA0FC3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331c0-c04d-48c6-be1d-35d856c7f4cb"/>
    <ds:schemaRef ds:uri="f6d9ab08-0ae5-4f70-a56a-883e31be4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C73E6-6D09-4711-B609-E86F09BD347C}">
  <ds:schemaRefs>
    <ds:schemaRef ds:uri="f6d9ab08-0ae5-4f70-a56a-883e31be404c"/>
    <ds:schemaRef ds:uri="http://purl.org/dc/elements/1.1/"/>
    <ds:schemaRef ds:uri="http://purl.org/dc/terms/"/>
    <ds:schemaRef ds:uri="http://schemas.microsoft.com/office/2006/metadata/properties"/>
    <ds:schemaRef ds:uri="eac331c0-c04d-48c6-be1d-35d856c7f4c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Dog Association Of New South Wales And Act</vt:lpstr>
    </vt:vector>
  </TitlesOfParts>
  <Company>Guide Dog Association NSW/ACT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Dog Association Of New South Wales And Act</dc:title>
  <dc:subject/>
  <dc:creator>Rita Thurecht</dc:creator>
  <cp:keywords/>
  <cp:lastModifiedBy>Erin Ireland</cp:lastModifiedBy>
  <cp:revision>3</cp:revision>
  <cp:lastPrinted>2007-05-25T00:08:00Z</cp:lastPrinted>
  <dcterms:created xsi:type="dcterms:W3CDTF">2021-02-02T04:58:00Z</dcterms:created>
  <dcterms:modified xsi:type="dcterms:W3CDTF">2021-02-02T05:42:00Z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0x010100B8AEE902B91235469BB82D7A94D65E00</vt:lpwstr>
  </property>
</Properties>
</file>