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A5BE" w14:textId="149A8DB9" w:rsidR="002B0D5C" w:rsidRDefault="002B0D5C" w:rsidP="00AD566A"/>
    <w:p w14:paraId="54AB33C7" w14:textId="77777777" w:rsidR="00897880" w:rsidRPr="00FC02A1" w:rsidRDefault="00897880" w:rsidP="008F5725">
      <w:pPr>
        <w:pStyle w:val="Title"/>
      </w:pPr>
      <w:r>
        <w:t>Co</w:t>
      </w:r>
      <w:r w:rsidRPr="00FC02A1">
        <w:t>de of Conduct</w:t>
      </w:r>
    </w:p>
    <w:p w14:paraId="3D4A8324" w14:textId="77777777" w:rsidR="00897880" w:rsidRPr="00FC02A1" w:rsidRDefault="00897880" w:rsidP="00897880"/>
    <w:sdt>
      <w:sdtPr>
        <w:rPr>
          <w:rFonts w:asciiTheme="minorHAnsi" w:eastAsiaTheme="minorHAnsi" w:hAnsiTheme="minorHAnsi" w:cstheme="minorBidi"/>
          <w:sz w:val="24"/>
          <w:szCs w:val="24"/>
        </w:rPr>
        <w:id w:val="1216699386"/>
        <w:docPartObj>
          <w:docPartGallery w:val="Table of Contents"/>
          <w:docPartUnique/>
        </w:docPartObj>
      </w:sdtPr>
      <w:sdtEndPr>
        <w:rPr>
          <w:bCs/>
          <w:noProof/>
        </w:rPr>
      </w:sdtEndPr>
      <w:sdtContent>
        <w:p w14:paraId="5512E361" w14:textId="17FEC7C6" w:rsidR="00897880" w:rsidRPr="008F5725" w:rsidRDefault="00897880">
          <w:pPr>
            <w:pStyle w:val="TOCHeading"/>
            <w:rPr>
              <w:rStyle w:val="Heading1Char"/>
            </w:rPr>
          </w:pPr>
          <w:r w:rsidRPr="008F5725">
            <w:rPr>
              <w:rStyle w:val="Heading1Char"/>
            </w:rPr>
            <w:t>Contents</w:t>
          </w:r>
        </w:p>
        <w:p w14:paraId="513A1213" w14:textId="6649596A" w:rsidR="00897880" w:rsidRPr="008F5725" w:rsidRDefault="00897880" w:rsidP="009F154B">
          <w:pPr>
            <w:pStyle w:val="TOC1"/>
            <w:rPr>
              <w:rFonts w:asciiTheme="minorHAnsi" w:eastAsiaTheme="minorEastAsia" w:hAnsiTheme="minorHAnsi"/>
              <w:color w:val="auto"/>
              <w:sz w:val="36"/>
              <w:szCs w:val="22"/>
              <w:lang w:eastAsia="en-AU"/>
            </w:rPr>
          </w:pPr>
          <w:r w:rsidRPr="008F5725">
            <w:rPr>
              <w:color w:val="auto"/>
              <w:sz w:val="20"/>
            </w:rPr>
            <w:fldChar w:fldCharType="begin"/>
          </w:r>
          <w:r w:rsidRPr="008F5725">
            <w:rPr>
              <w:color w:val="auto"/>
              <w:sz w:val="20"/>
            </w:rPr>
            <w:instrText xml:space="preserve"> TOC \o "1-3" \h \z \u </w:instrText>
          </w:r>
          <w:r w:rsidRPr="008F5725">
            <w:rPr>
              <w:color w:val="auto"/>
              <w:sz w:val="20"/>
            </w:rPr>
            <w:fldChar w:fldCharType="separate"/>
          </w:r>
          <w:hyperlink w:anchor="_Toc86738748" w:history="1">
            <w:r w:rsidRPr="008F5725">
              <w:rPr>
                <w:rStyle w:val="Hyperlink"/>
                <w:color w:val="auto"/>
              </w:rPr>
              <w:t>1. Overview/Introduction</w:t>
            </w:r>
            <w:r w:rsidRPr="008F5725">
              <w:rPr>
                <w:webHidden/>
                <w:color w:val="auto"/>
              </w:rPr>
              <w:tab/>
            </w:r>
            <w:r w:rsidRPr="008F5725">
              <w:rPr>
                <w:webHidden/>
                <w:color w:val="auto"/>
              </w:rPr>
              <w:fldChar w:fldCharType="begin"/>
            </w:r>
            <w:r w:rsidRPr="008F5725">
              <w:rPr>
                <w:webHidden/>
                <w:color w:val="auto"/>
              </w:rPr>
              <w:instrText xml:space="preserve"> PAGEREF _Toc86738748 \h </w:instrText>
            </w:r>
            <w:r w:rsidRPr="008F5725">
              <w:rPr>
                <w:webHidden/>
                <w:color w:val="auto"/>
              </w:rPr>
            </w:r>
            <w:r w:rsidRPr="008F5725">
              <w:rPr>
                <w:webHidden/>
                <w:color w:val="auto"/>
              </w:rPr>
              <w:fldChar w:fldCharType="separate"/>
            </w:r>
            <w:r w:rsidR="009F154B" w:rsidRPr="008F5725">
              <w:rPr>
                <w:webHidden/>
                <w:color w:val="auto"/>
              </w:rPr>
              <w:t>2</w:t>
            </w:r>
            <w:r w:rsidRPr="008F5725">
              <w:rPr>
                <w:webHidden/>
                <w:color w:val="auto"/>
              </w:rPr>
              <w:fldChar w:fldCharType="end"/>
            </w:r>
          </w:hyperlink>
        </w:p>
        <w:p w14:paraId="3BD43A58" w14:textId="16FD66A7" w:rsidR="00897880" w:rsidRPr="008F5725" w:rsidRDefault="00890AD8" w:rsidP="009F154B">
          <w:pPr>
            <w:pStyle w:val="TOC1"/>
            <w:rPr>
              <w:rFonts w:asciiTheme="minorHAnsi" w:eastAsiaTheme="minorEastAsia" w:hAnsiTheme="minorHAnsi"/>
              <w:color w:val="auto"/>
              <w:sz w:val="36"/>
              <w:szCs w:val="22"/>
              <w:lang w:eastAsia="en-AU"/>
            </w:rPr>
          </w:pPr>
          <w:hyperlink w:anchor="_Toc86738749" w:history="1">
            <w:r w:rsidR="00897880" w:rsidRPr="008F5725">
              <w:rPr>
                <w:rStyle w:val="Hyperlink"/>
                <w:color w:val="auto"/>
              </w:rPr>
              <w:t>2. Scope and Audience</w:t>
            </w:r>
            <w:r w:rsidR="00897880" w:rsidRPr="008F5725">
              <w:rPr>
                <w:webHidden/>
                <w:color w:val="auto"/>
              </w:rPr>
              <w:tab/>
            </w:r>
            <w:r w:rsidR="00897880" w:rsidRPr="008F5725">
              <w:rPr>
                <w:webHidden/>
                <w:color w:val="auto"/>
              </w:rPr>
              <w:fldChar w:fldCharType="begin"/>
            </w:r>
            <w:r w:rsidR="00897880" w:rsidRPr="008F5725">
              <w:rPr>
                <w:webHidden/>
                <w:color w:val="auto"/>
              </w:rPr>
              <w:instrText xml:space="preserve"> PAGEREF _Toc86738749 \h </w:instrText>
            </w:r>
            <w:r w:rsidR="00897880" w:rsidRPr="008F5725">
              <w:rPr>
                <w:webHidden/>
                <w:color w:val="auto"/>
              </w:rPr>
            </w:r>
            <w:r w:rsidR="00897880" w:rsidRPr="008F5725">
              <w:rPr>
                <w:webHidden/>
                <w:color w:val="auto"/>
              </w:rPr>
              <w:fldChar w:fldCharType="separate"/>
            </w:r>
            <w:r w:rsidR="009F154B" w:rsidRPr="008F5725">
              <w:rPr>
                <w:webHidden/>
                <w:color w:val="auto"/>
              </w:rPr>
              <w:t>2</w:t>
            </w:r>
            <w:r w:rsidR="00897880" w:rsidRPr="008F5725">
              <w:rPr>
                <w:webHidden/>
                <w:color w:val="auto"/>
              </w:rPr>
              <w:fldChar w:fldCharType="end"/>
            </w:r>
          </w:hyperlink>
        </w:p>
        <w:p w14:paraId="57CF1AD5" w14:textId="4D04E0D8" w:rsidR="00897880" w:rsidRPr="008F5725" w:rsidRDefault="00890AD8" w:rsidP="009F154B">
          <w:pPr>
            <w:pStyle w:val="TOC1"/>
            <w:rPr>
              <w:rFonts w:asciiTheme="minorHAnsi" w:eastAsiaTheme="minorEastAsia" w:hAnsiTheme="minorHAnsi"/>
              <w:color w:val="auto"/>
              <w:sz w:val="36"/>
              <w:szCs w:val="22"/>
              <w:lang w:eastAsia="en-AU"/>
            </w:rPr>
          </w:pPr>
          <w:hyperlink w:anchor="_Toc86738750" w:history="1">
            <w:r w:rsidR="00897880" w:rsidRPr="008F5725">
              <w:rPr>
                <w:rStyle w:val="Hyperlink"/>
                <w:color w:val="auto"/>
              </w:rPr>
              <w:t>3. Code Expectations and Standards</w:t>
            </w:r>
            <w:r w:rsidR="00897880" w:rsidRPr="008F5725">
              <w:rPr>
                <w:webHidden/>
                <w:color w:val="auto"/>
              </w:rPr>
              <w:tab/>
            </w:r>
            <w:r w:rsidR="00897880" w:rsidRPr="008F5725">
              <w:rPr>
                <w:webHidden/>
                <w:color w:val="auto"/>
              </w:rPr>
              <w:fldChar w:fldCharType="begin"/>
            </w:r>
            <w:r w:rsidR="00897880" w:rsidRPr="008F5725">
              <w:rPr>
                <w:webHidden/>
                <w:color w:val="auto"/>
              </w:rPr>
              <w:instrText xml:space="preserve"> PAGEREF _Toc86738750 \h </w:instrText>
            </w:r>
            <w:r w:rsidR="00897880" w:rsidRPr="008F5725">
              <w:rPr>
                <w:webHidden/>
                <w:color w:val="auto"/>
              </w:rPr>
            </w:r>
            <w:r w:rsidR="00897880" w:rsidRPr="008F5725">
              <w:rPr>
                <w:webHidden/>
                <w:color w:val="auto"/>
              </w:rPr>
              <w:fldChar w:fldCharType="separate"/>
            </w:r>
            <w:r w:rsidR="009F154B" w:rsidRPr="008F5725">
              <w:rPr>
                <w:webHidden/>
                <w:color w:val="auto"/>
              </w:rPr>
              <w:t>2</w:t>
            </w:r>
            <w:r w:rsidR="00897880" w:rsidRPr="008F5725">
              <w:rPr>
                <w:webHidden/>
                <w:color w:val="auto"/>
              </w:rPr>
              <w:fldChar w:fldCharType="end"/>
            </w:r>
          </w:hyperlink>
        </w:p>
        <w:p w14:paraId="3F45478D" w14:textId="65966303"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1" w:history="1">
            <w:r w:rsidR="00897880" w:rsidRPr="008F5725">
              <w:rPr>
                <w:rStyle w:val="Hyperlink"/>
                <w:noProof/>
                <w:color w:val="auto"/>
                <w:sz w:val="24"/>
              </w:rPr>
              <w:t>Responsible Use of</w:t>
            </w:r>
            <w:r w:rsidR="00897880" w:rsidRPr="008F5725">
              <w:rPr>
                <w:rStyle w:val="Hyperlink"/>
                <w:noProof/>
                <w:color w:val="auto"/>
                <w:spacing w:val="-1"/>
                <w:sz w:val="24"/>
              </w:rPr>
              <w:t xml:space="preserve"> </w:t>
            </w:r>
            <w:r w:rsidR="00897880" w:rsidRPr="008F5725">
              <w:rPr>
                <w:rStyle w:val="Hyperlink"/>
                <w:noProof/>
                <w:color w:val="auto"/>
                <w:sz w:val="24"/>
              </w:rPr>
              <w:t>Assets</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_Toc86738751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3</w:t>
            </w:r>
            <w:r w:rsidR="00897880" w:rsidRPr="008F5725">
              <w:rPr>
                <w:noProof/>
                <w:webHidden/>
                <w:color w:val="auto"/>
                <w:sz w:val="24"/>
              </w:rPr>
              <w:fldChar w:fldCharType="end"/>
            </w:r>
          </w:hyperlink>
        </w:p>
        <w:p w14:paraId="5FD6D4D2" w14:textId="12F00B2D"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2" w:history="1">
            <w:r w:rsidR="00897880" w:rsidRPr="008F5725">
              <w:rPr>
                <w:rStyle w:val="Hyperlink"/>
                <w:noProof/>
                <w:color w:val="auto"/>
                <w:sz w:val="24"/>
              </w:rPr>
              <w:t>Performance of Duties</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_Toc86738752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3</w:t>
            </w:r>
            <w:r w:rsidR="00897880" w:rsidRPr="008F5725">
              <w:rPr>
                <w:noProof/>
                <w:webHidden/>
                <w:color w:val="auto"/>
                <w:sz w:val="24"/>
              </w:rPr>
              <w:fldChar w:fldCharType="end"/>
            </w:r>
          </w:hyperlink>
        </w:p>
        <w:p w14:paraId="4FAF6C02" w14:textId="1E6C4DE8"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3" w:history="1">
            <w:r w:rsidR="00897880" w:rsidRPr="008F5725">
              <w:rPr>
                <w:rStyle w:val="Hyperlink"/>
                <w:noProof/>
                <w:color w:val="auto"/>
                <w:sz w:val="24"/>
              </w:rPr>
              <w:t>Confidentiality</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_Toc86738753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3</w:t>
            </w:r>
            <w:r w:rsidR="00897880" w:rsidRPr="008F5725">
              <w:rPr>
                <w:noProof/>
                <w:webHidden/>
                <w:color w:val="auto"/>
                <w:sz w:val="24"/>
              </w:rPr>
              <w:fldChar w:fldCharType="end"/>
            </w:r>
          </w:hyperlink>
        </w:p>
        <w:p w14:paraId="17CF5BE6" w14:textId="537D626E"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4" w:history="1">
            <w:r w:rsidR="00897880" w:rsidRPr="008F5725">
              <w:rPr>
                <w:rStyle w:val="Hyperlink"/>
                <w:noProof/>
                <w:color w:val="auto"/>
                <w:sz w:val="24"/>
              </w:rPr>
              <w:t>Conflict of</w:t>
            </w:r>
            <w:r w:rsidR="00897880" w:rsidRPr="008F5725">
              <w:rPr>
                <w:rStyle w:val="Hyperlink"/>
                <w:noProof/>
                <w:color w:val="auto"/>
                <w:spacing w:val="-1"/>
                <w:sz w:val="24"/>
              </w:rPr>
              <w:t xml:space="preserve"> </w:t>
            </w:r>
            <w:r w:rsidR="00897880" w:rsidRPr="008F5725">
              <w:rPr>
                <w:rStyle w:val="Hyperlink"/>
                <w:noProof/>
                <w:color w:val="auto"/>
                <w:sz w:val="24"/>
              </w:rPr>
              <w:t>Interest</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_Toc86738754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3</w:t>
            </w:r>
            <w:r w:rsidR="00897880" w:rsidRPr="008F5725">
              <w:rPr>
                <w:noProof/>
                <w:webHidden/>
                <w:color w:val="auto"/>
                <w:sz w:val="24"/>
              </w:rPr>
              <w:fldChar w:fldCharType="end"/>
            </w:r>
          </w:hyperlink>
        </w:p>
        <w:p w14:paraId="090551DC" w14:textId="0DCCEB2C"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5" w:history="1">
            <w:r w:rsidR="00897880" w:rsidRPr="008F5725">
              <w:rPr>
                <w:rStyle w:val="Hyperlink"/>
                <w:noProof/>
                <w:color w:val="auto"/>
                <w:sz w:val="24"/>
              </w:rPr>
              <w:t>Employment Outside of Guide Dogs</w:t>
            </w:r>
            <w:r w:rsidR="00897880" w:rsidRPr="008F5725">
              <w:rPr>
                <w:rStyle w:val="Hyperlink"/>
                <w:noProof/>
                <w:color w:val="auto"/>
                <w:spacing w:val="-5"/>
                <w:sz w:val="24"/>
              </w:rPr>
              <w:t xml:space="preserve"> </w:t>
            </w:r>
            <w:r w:rsidR="00897880" w:rsidRPr="008F5725">
              <w:rPr>
                <w:rStyle w:val="Hyperlink"/>
                <w:noProof/>
                <w:color w:val="auto"/>
                <w:sz w:val="24"/>
              </w:rPr>
              <w:t>NSW/ACT</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_Toc86738755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4</w:t>
            </w:r>
            <w:r w:rsidR="00897880" w:rsidRPr="008F5725">
              <w:rPr>
                <w:noProof/>
                <w:webHidden/>
                <w:color w:val="auto"/>
                <w:sz w:val="24"/>
              </w:rPr>
              <w:fldChar w:fldCharType="end"/>
            </w:r>
          </w:hyperlink>
        </w:p>
        <w:p w14:paraId="2C222D74" w14:textId="42F99ECA"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6" w:history="1">
            <w:r w:rsidR="00897880" w:rsidRPr="008F5725">
              <w:rPr>
                <w:rStyle w:val="Hyperlink"/>
                <w:noProof/>
                <w:color w:val="auto"/>
                <w:sz w:val="24"/>
              </w:rPr>
              <w:t>Professional Relationships with Our</w:t>
            </w:r>
            <w:r w:rsidR="00897880" w:rsidRPr="008F5725">
              <w:rPr>
                <w:rStyle w:val="Hyperlink"/>
                <w:noProof/>
                <w:color w:val="auto"/>
                <w:spacing w:val="-7"/>
                <w:sz w:val="24"/>
              </w:rPr>
              <w:t xml:space="preserve"> </w:t>
            </w:r>
            <w:r w:rsidR="00897880" w:rsidRPr="008F5725">
              <w:rPr>
                <w:rStyle w:val="Hyperlink"/>
                <w:noProof/>
                <w:color w:val="auto"/>
                <w:sz w:val="24"/>
              </w:rPr>
              <w:t>Clients</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_Toc86738756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4</w:t>
            </w:r>
            <w:r w:rsidR="00897880" w:rsidRPr="008F5725">
              <w:rPr>
                <w:noProof/>
                <w:webHidden/>
                <w:color w:val="auto"/>
                <w:sz w:val="24"/>
              </w:rPr>
              <w:fldChar w:fldCharType="end"/>
            </w:r>
          </w:hyperlink>
        </w:p>
        <w:p w14:paraId="36368E63" w14:textId="2141D5CA"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7" w:history="1">
            <w:r w:rsidR="00897880" w:rsidRPr="008F5725">
              <w:rPr>
                <w:rStyle w:val="Hyperlink"/>
                <w:noProof/>
                <w:color w:val="auto"/>
                <w:sz w:val="24"/>
              </w:rPr>
              <w:t>National Disability Insurance Scheme (NDIS) Code of Conduct</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_Toc86738757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5</w:t>
            </w:r>
            <w:r w:rsidR="00897880" w:rsidRPr="008F5725">
              <w:rPr>
                <w:noProof/>
                <w:webHidden/>
                <w:color w:val="auto"/>
                <w:sz w:val="24"/>
              </w:rPr>
              <w:fldChar w:fldCharType="end"/>
            </w:r>
          </w:hyperlink>
        </w:p>
        <w:p w14:paraId="66013E3C" w14:textId="7C62E067"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8" w:history="1">
            <w:r w:rsidR="00897880" w:rsidRPr="008F5725">
              <w:rPr>
                <w:rStyle w:val="Hyperlink"/>
                <w:noProof/>
                <w:color w:val="auto"/>
                <w:sz w:val="24"/>
              </w:rPr>
              <w:t>Professional Relationships with Our</w:t>
            </w:r>
            <w:r w:rsidR="00897880" w:rsidRPr="008F5725">
              <w:rPr>
                <w:rStyle w:val="Hyperlink"/>
                <w:noProof/>
                <w:color w:val="auto"/>
                <w:spacing w:val="-7"/>
                <w:sz w:val="24"/>
              </w:rPr>
              <w:t xml:space="preserve"> </w:t>
            </w:r>
            <w:r w:rsidR="00897880" w:rsidRPr="008F5725">
              <w:rPr>
                <w:rStyle w:val="Hyperlink"/>
                <w:noProof/>
                <w:color w:val="auto"/>
                <w:sz w:val="24"/>
              </w:rPr>
              <w:t>Donors</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_Toc86738758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6</w:t>
            </w:r>
            <w:r w:rsidR="00897880" w:rsidRPr="008F5725">
              <w:rPr>
                <w:noProof/>
                <w:webHidden/>
                <w:color w:val="auto"/>
                <w:sz w:val="24"/>
              </w:rPr>
              <w:fldChar w:fldCharType="end"/>
            </w:r>
          </w:hyperlink>
        </w:p>
        <w:p w14:paraId="58BD6E92" w14:textId="73097A21"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59" w:history="1">
            <w:r w:rsidR="00897880" w:rsidRPr="008F5725">
              <w:rPr>
                <w:rStyle w:val="Hyperlink"/>
                <w:noProof/>
                <w:color w:val="auto"/>
                <w:sz w:val="24"/>
              </w:rPr>
              <w:t>Selection of</w:t>
            </w:r>
            <w:r w:rsidR="00897880" w:rsidRPr="008F5725">
              <w:rPr>
                <w:rStyle w:val="Hyperlink"/>
                <w:noProof/>
                <w:color w:val="auto"/>
                <w:spacing w:val="-4"/>
                <w:sz w:val="24"/>
              </w:rPr>
              <w:t xml:space="preserve"> </w:t>
            </w:r>
            <w:r w:rsidR="00897880" w:rsidRPr="008F5725">
              <w:rPr>
                <w:rStyle w:val="Hyperlink"/>
                <w:noProof/>
                <w:color w:val="auto"/>
                <w:sz w:val="24"/>
              </w:rPr>
              <w:t>Suppliers</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_Toc86738759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6</w:t>
            </w:r>
            <w:r w:rsidR="00897880" w:rsidRPr="008F5725">
              <w:rPr>
                <w:noProof/>
                <w:webHidden/>
                <w:color w:val="auto"/>
                <w:sz w:val="24"/>
              </w:rPr>
              <w:fldChar w:fldCharType="end"/>
            </w:r>
          </w:hyperlink>
        </w:p>
        <w:p w14:paraId="7647AAA8" w14:textId="729D56D2"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60" w:history="1">
            <w:r w:rsidR="00897880" w:rsidRPr="008F5725">
              <w:rPr>
                <w:rStyle w:val="Hyperlink"/>
                <w:noProof/>
                <w:color w:val="auto"/>
                <w:sz w:val="24"/>
              </w:rPr>
              <w:t>Receipt of Gifts and</w:t>
            </w:r>
            <w:r w:rsidR="00897880" w:rsidRPr="008F5725">
              <w:rPr>
                <w:rStyle w:val="Hyperlink"/>
                <w:noProof/>
                <w:color w:val="auto"/>
                <w:spacing w:val="-2"/>
                <w:sz w:val="24"/>
              </w:rPr>
              <w:t xml:space="preserve"> </w:t>
            </w:r>
            <w:r w:rsidR="00897880" w:rsidRPr="008F5725">
              <w:rPr>
                <w:rStyle w:val="Hyperlink"/>
                <w:noProof/>
                <w:color w:val="auto"/>
                <w:sz w:val="24"/>
              </w:rPr>
              <w:t>Hospitality</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_Toc86738760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6</w:t>
            </w:r>
            <w:r w:rsidR="00897880" w:rsidRPr="008F5725">
              <w:rPr>
                <w:noProof/>
                <w:webHidden/>
                <w:color w:val="auto"/>
                <w:sz w:val="24"/>
              </w:rPr>
              <w:fldChar w:fldCharType="end"/>
            </w:r>
          </w:hyperlink>
        </w:p>
        <w:p w14:paraId="366AE425" w14:textId="61B98D24"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61" w:history="1">
            <w:r w:rsidR="00897880" w:rsidRPr="008F5725">
              <w:rPr>
                <w:rStyle w:val="Hyperlink"/>
                <w:noProof/>
                <w:color w:val="auto"/>
                <w:sz w:val="24"/>
              </w:rPr>
              <w:t>Non-Compliance with Code of</w:t>
            </w:r>
            <w:r w:rsidR="00897880" w:rsidRPr="008F5725">
              <w:rPr>
                <w:rStyle w:val="Hyperlink"/>
                <w:noProof/>
                <w:color w:val="auto"/>
                <w:spacing w:val="-4"/>
                <w:sz w:val="24"/>
              </w:rPr>
              <w:t xml:space="preserve"> </w:t>
            </w:r>
            <w:r w:rsidR="00897880" w:rsidRPr="008F5725">
              <w:rPr>
                <w:rStyle w:val="Hyperlink"/>
                <w:noProof/>
                <w:color w:val="auto"/>
                <w:sz w:val="24"/>
              </w:rPr>
              <w:t>Conduct</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_Toc86738761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7</w:t>
            </w:r>
            <w:r w:rsidR="00897880" w:rsidRPr="008F5725">
              <w:rPr>
                <w:noProof/>
                <w:webHidden/>
                <w:color w:val="auto"/>
                <w:sz w:val="24"/>
              </w:rPr>
              <w:fldChar w:fldCharType="end"/>
            </w:r>
          </w:hyperlink>
        </w:p>
        <w:p w14:paraId="3DBF35AF" w14:textId="122354A8"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62" w:history="1">
            <w:r w:rsidR="00897880" w:rsidRPr="008F5725">
              <w:rPr>
                <w:rStyle w:val="Hyperlink"/>
                <w:noProof/>
                <w:color w:val="auto"/>
                <w:sz w:val="24"/>
              </w:rPr>
              <w:t>Reporting Breaches of Code of</w:t>
            </w:r>
            <w:r w:rsidR="00897880" w:rsidRPr="008F5725">
              <w:rPr>
                <w:rStyle w:val="Hyperlink"/>
                <w:noProof/>
                <w:color w:val="auto"/>
                <w:spacing w:val="-1"/>
                <w:sz w:val="24"/>
              </w:rPr>
              <w:t xml:space="preserve"> </w:t>
            </w:r>
            <w:r w:rsidR="00897880" w:rsidRPr="008F5725">
              <w:rPr>
                <w:rStyle w:val="Hyperlink"/>
                <w:noProof/>
                <w:color w:val="auto"/>
                <w:sz w:val="24"/>
              </w:rPr>
              <w:t>Conduct</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_Toc86738762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7</w:t>
            </w:r>
            <w:r w:rsidR="00897880" w:rsidRPr="008F5725">
              <w:rPr>
                <w:noProof/>
                <w:webHidden/>
                <w:color w:val="auto"/>
                <w:sz w:val="24"/>
              </w:rPr>
              <w:fldChar w:fldCharType="end"/>
            </w:r>
          </w:hyperlink>
        </w:p>
        <w:p w14:paraId="6B7B5709" w14:textId="17117352" w:rsidR="00897880" w:rsidRPr="008F5725" w:rsidRDefault="00890AD8" w:rsidP="00897880">
          <w:pPr>
            <w:pStyle w:val="TOC2"/>
            <w:rPr>
              <w:rFonts w:asciiTheme="minorHAnsi" w:eastAsiaTheme="minorEastAsia" w:hAnsiTheme="minorHAnsi"/>
              <w:noProof/>
              <w:color w:val="auto"/>
              <w:sz w:val="36"/>
              <w:szCs w:val="22"/>
              <w:lang w:eastAsia="en-AU"/>
            </w:rPr>
          </w:pPr>
          <w:hyperlink w:anchor="_Toc86738763" w:history="1">
            <w:r w:rsidR="00897880" w:rsidRPr="008F5725">
              <w:rPr>
                <w:rStyle w:val="Hyperlink"/>
                <w:noProof/>
                <w:color w:val="auto"/>
                <w:sz w:val="24"/>
              </w:rPr>
              <w:t>Employee Assistance Program</w:t>
            </w:r>
            <w:r w:rsidR="00897880" w:rsidRPr="008F5725">
              <w:rPr>
                <w:noProof/>
                <w:webHidden/>
                <w:color w:val="auto"/>
                <w:sz w:val="24"/>
              </w:rPr>
              <w:tab/>
            </w:r>
            <w:r w:rsidR="00897880" w:rsidRPr="008F5725">
              <w:rPr>
                <w:noProof/>
                <w:webHidden/>
                <w:color w:val="auto"/>
                <w:sz w:val="24"/>
              </w:rPr>
              <w:fldChar w:fldCharType="begin"/>
            </w:r>
            <w:r w:rsidR="00897880" w:rsidRPr="008F5725">
              <w:rPr>
                <w:noProof/>
                <w:webHidden/>
                <w:color w:val="auto"/>
                <w:sz w:val="24"/>
              </w:rPr>
              <w:instrText xml:space="preserve"> PAGEREF _Toc86738763 \h </w:instrText>
            </w:r>
            <w:r w:rsidR="00897880" w:rsidRPr="008F5725">
              <w:rPr>
                <w:noProof/>
                <w:webHidden/>
                <w:color w:val="auto"/>
                <w:sz w:val="24"/>
              </w:rPr>
            </w:r>
            <w:r w:rsidR="00897880" w:rsidRPr="008F5725">
              <w:rPr>
                <w:noProof/>
                <w:webHidden/>
                <w:color w:val="auto"/>
                <w:sz w:val="24"/>
              </w:rPr>
              <w:fldChar w:fldCharType="separate"/>
            </w:r>
            <w:r w:rsidR="009F154B" w:rsidRPr="008F5725">
              <w:rPr>
                <w:noProof/>
                <w:webHidden/>
                <w:color w:val="auto"/>
                <w:sz w:val="24"/>
              </w:rPr>
              <w:t>7</w:t>
            </w:r>
            <w:r w:rsidR="00897880" w:rsidRPr="008F5725">
              <w:rPr>
                <w:noProof/>
                <w:webHidden/>
                <w:color w:val="auto"/>
                <w:sz w:val="24"/>
              </w:rPr>
              <w:fldChar w:fldCharType="end"/>
            </w:r>
          </w:hyperlink>
        </w:p>
        <w:p w14:paraId="75C6D3A6" w14:textId="7869874C" w:rsidR="00897880" w:rsidRPr="008F5725" w:rsidRDefault="00890AD8" w:rsidP="009F154B">
          <w:pPr>
            <w:pStyle w:val="TOC1"/>
            <w:rPr>
              <w:rFonts w:asciiTheme="minorHAnsi" w:eastAsiaTheme="minorEastAsia" w:hAnsiTheme="minorHAnsi"/>
              <w:color w:val="auto"/>
              <w:sz w:val="36"/>
              <w:szCs w:val="22"/>
              <w:lang w:eastAsia="en-AU"/>
            </w:rPr>
          </w:pPr>
          <w:hyperlink w:anchor="_Toc86738764" w:history="1">
            <w:r w:rsidR="00897880" w:rsidRPr="008F5725">
              <w:rPr>
                <w:rStyle w:val="Hyperlink"/>
                <w:color w:val="auto"/>
              </w:rPr>
              <w:t>4. Roles and Responsibilities</w:t>
            </w:r>
            <w:r w:rsidR="00897880" w:rsidRPr="008F5725">
              <w:rPr>
                <w:webHidden/>
                <w:color w:val="auto"/>
              </w:rPr>
              <w:tab/>
            </w:r>
            <w:r w:rsidR="00897880" w:rsidRPr="008F5725">
              <w:rPr>
                <w:webHidden/>
                <w:color w:val="auto"/>
              </w:rPr>
              <w:fldChar w:fldCharType="begin"/>
            </w:r>
            <w:r w:rsidR="00897880" w:rsidRPr="008F5725">
              <w:rPr>
                <w:webHidden/>
                <w:color w:val="auto"/>
              </w:rPr>
              <w:instrText xml:space="preserve"> PAGEREF _Toc86738764 \h </w:instrText>
            </w:r>
            <w:r w:rsidR="00897880" w:rsidRPr="008F5725">
              <w:rPr>
                <w:webHidden/>
                <w:color w:val="auto"/>
              </w:rPr>
            </w:r>
            <w:r w:rsidR="00897880" w:rsidRPr="008F5725">
              <w:rPr>
                <w:webHidden/>
                <w:color w:val="auto"/>
              </w:rPr>
              <w:fldChar w:fldCharType="separate"/>
            </w:r>
            <w:r w:rsidR="009F154B" w:rsidRPr="008F5725">
              <w:rPr>
                <w:webHidden/>
                <w:color w:val="auto"/>
              </w:rPr>
              <w:t>8</w:t>
            </w:r>
            <w:r w:rsidR="00897880" w:rsidRPr="008F5725">
              <w:rPr>
                <w:webHidden/>
                <w:color w:val="auto"/>
              </w:rPr>
              <w:fldChar w:fldCharType="end"/>
            </w:r>
          </w:hyperlink>
        </w:p>
        <w:p w14:paraId="7B468EAF" w14:textId="3D993AD0" w:rsidR="00897880" w:rsidRPr="008F5725" w:rsidRDefault="00890AD8" w:rsidP="009F154B">
          <w:pPr>
            <w:pStyle w:val="TOC1"/>
            <w:rPr>
              <w:rFonts w:asciiTheme="minorHAnsi" w:eastAsiaTheme="minorEastAsia" w:hAnsiTheme="minorHAnsi"/>
              <w:color w:val="auto"/>
              <w:sz w:val="36"/>
              <w:szCs w:val="22"/>
              <w:lang w:eastAsia="en-AU"/>
            </w:rPr>
          </w:pPr>
          <w:hyperlink w:anchor="_Toc86738770" w:history="1">
            <w:r w:rsidR="00897880" w:rsidRPr="008F5725">
              <w:rPr>
                <w:rStyle w:val="Hyperlink"/>
                <w:color w:val="auto"/>
              </w:rPr>
              <w:t>5. Related Legislations and Documents</w:t>
            </w:r>
            <w:r w:rsidR="00897880" w:rsidRPr="008F5725">
              <w:rPr>
                <w:webHidden/>
                <w:color w:val="auto"/>
              </w:rPr>
              <w:tab/>
            </w:r>
            <w:r w:rsidR="00897880" w:rsidRPr="008F5725">
              <w:rPr>
                <w:webHidden/>
                <w:color w:val="auto"/>
              </w:rPr>
              <w:fldChar w:fldCharType="begin"/>
            </w:r>
            <w:r w:rsidR="00897880" w:rsidRPr="008F5725">
              <w:rPr>
                <w:webHidden/>
                <w:color w:val="auto"/>
              </w:rPr>
              <w:instrText xml:space="preserve"> PAGEREF _Toc86738770 \h </w:instrText>
            </w:r>
            <w:r w:rsidR="00897880" w:rsidRPr="008F5725">
              <w:rPr>
                <w:webHidden/>
                <w:color w:val="auto"/>
              </w:rPr>
            </w:r>
            <w:r w:rsidR="00897880" w:rsidRPr="008F5725">
              <w:rPr>
                <w:webHidden/>
                <w:color w:val="auto"/>
              </w:rPr>
              <w:fldChar w:fldCharType="separate"/>
            </w:r>
            <w:r w:rsidR="009F154B" w:rsidRPr="008F5725">
              <w:rPr>
                <w:webHidden/>
                <w:color w:val="auto"/>
              </w:rPr>
              <w:t>9</w:t>
            </w:r>
            <w:r w:rsidR="00897880" w:rsidRPr="008F5725">
              <w:rPr>
                <w:webHidden/>
                <w:color w:val="auto"/>
              </w:rPr>
              <w:fldChar w:fldCharType="end"/>
            </w:r>
          </w:hyperlink>
        </w:p>
        <w:p w14:paraId="5CDCB912" w14:textId="428623CB" w:rsidR="00897880" w:rsidRPr="008F5725" w:rsidRDefault="00890AD8" w:rsidP="009F154B">
          <w:pPr>
            <w:pStyle w:val="TOC1"/>
            <w:rPr>
              <w:rFonts w:asciiTheme="minorHAnsi" w:eastAsiaTheme="minorEastAsia" w:hAnsiTheme="minorHAnsi"/>
              <w:color w:val="auto"/>
              <w:sz w:val="36"/>
              <w:szCs w:val="22"/>
              <w:lang w:eastAsia="en-AU"/>
            </w:rPr>
          </w:pPr>
          <w:hyperlink w:anchor="_Toc86738771" w:history="1">
            <w:r w:rsidR="00897880" w:rsidRPr="008F5725">
              <w:rPr>
                <w:rStyle w:val="Hyperlink"/>
                <w:color w:val="auto"/>
              </w:rPr>
              <w:t>6. Version History</w:t>
            </w:r>
            <w:r w:rsidR="00897880" w:rsidRPr="008F5725">
              <w:rPr>
                <w:webHidden/>
                <w:color w:val="auto"/>
              </w:rPr>
              <w:tab/>
            </w:r>
            <w:r w:rsidR="00897880" w:rsidRPr="008F5725">
              <w:rPr>
                <w:webHidden/>
                <w:color w:val="auto"/>
              </w:rPr>
              <w:fldChar w:fldCharType="begin"/>
            </w:r>
            <w:r w:rsidR="00897880" w:rsidRPr="008F5725">
              <w:rPr>
                <w:webHidden/>
                <w:color w:val="auto"/>
              </w:rPr>
              <w:instrText xml:space="preserve"> PAGEREF _Toc86738771 \h </w:instrText>
            </w:r>
            <w:r w:rsidR="00897880" w:rsidRPr="008F5725">
              <w:rPr>
                <w:webHidden/>
                <w:color w:val="auto"/>
              </w:rPr>
            </w:r>
            <w:r w:rsidR="00897880" w:rsidRPr="008F5725">
              <w:rPr>
                <w:webHidden/>
                <w:color w:val="auto"/>
              </w:rPr>
              <w:fldChar w:fldCharType="separate"/>
            </w:r>
            <w:r w:rsidR="009F154B" w:rsidRPr="008F5725">
              <w:rPr>
                <w:webHidden/>
                <w:color w:val="auto"/>
              </w:rPr>
              <w:t>9</w:t>
            </w:r>
            <w:r w:rsidR="00897880" w:rsidRPr="008F5725">
              <w:rPr>
                <w:webHidden/>
                <w:color w:val="auto"/>
              </w:rPr>
              <w:fldChar w:fldCharType="end"/>
            </w:r>
          </w:hyperlink>
        </w:p>
        <w:p w14:paraId="50A9E6E4" w14:textId="572C154D" w:rsidR="00897880" w:rsidRDefault="00897880">
          <w:r w:rsidRPr="008F5725">
            <w:rPr>
              <w:b/>
              <w:bCs/>
              <w:noProof/>
              <w:sz w:val="32"/>
            </w:rPr>
            <w:fldChar w:fldCharType="end"/>
          </w:r>
        </w:p>
      </w:sdtContent>
    </w:sdt>
    <w:p w14:paraId="6A052A5F" w14:textId="77777777" w:rsidR="00897880" w:rsidRPr="00FC02A1" w:rsidRDefault="00897880" w:rsidP="00897880"/>
    <w:p w14:paraId="63376E74" w14:textId="77777777" w:rsidR="00897880" w:rsidRPr="00FC02A1" w:rsidRDefault="00897880" w:rsidP="00897880"/>
    <w:p w14:paraId="60954037" w14:textId="77777777" w:rsidR="00897880" w:rsidRPr="00FC02A1" w:rsidRDefault="00897880" w:rsidP="00897880"/>
    <w:p w14:paraId="58CD6348" w14:textId="77777777" w:rsidR="00897880" w:rsidRDefault="00897880" w:rsidP="00897880">
      <w:pPr>
        <w:spacing w:after="160" w:line="259" w:lineRule="auto"/>
      </w:pPr>
      <w:r>
        <w:br w:type="page"/>
      </w:r>
    </w:p>
    <w:p w14:paraId="2789A31C" w14:textId="77777777" w:rsidR="00897880" w:rsidRDefault="00897880" w:rsidP="00897880">
      <w:pPr>
        <w:pStyle w:val="Heading1"/>
      </w:pPr>
      <w:bookmarkStart w:id="0" w:name="_Toc478647922"/>
    </w:p>
    <w:p w14:paraId="5A66B12C" w14:textId="56F8F2DB" w:rsidR="00897880" w:rsidRPr="00FC02A1" w:rsidRDefault="00897880" w:rsidP="00897880">
      <w:pPr>
        <w:pStyle w:val="Heading1"/>
      </w:pPr>
      <w:bookmarkStart w:id="1" w:name="_Toc86738748"/>
      <w:r w:rsidRPr="00FC02A1">
        <w:t>1. Overview/Introduction</w:t>
      </w:r>
      <w:bookmarkEnd w:id="0"/>
      <w:bookmarkEnd w:id="1"/>
    </w:p>
    <w:p w14:paraId="30A7D408" w14:textId="77777777" w:rsidR="00897880" w:rsidRPr="00FC02A1" w:rsidRDefault="00897880" w:rsidP="00897880"/>
    <w:p w14:paraId="317DF1BA" w14:textId="77777777" w:rsidR="00897880" w:rsidRPr="00FC02A1" w:rsidRDefault="00897880" w:rsidP="00897880">
      <w:r w:rsidRPr="00FC02A1">
        <w:t xml:space="preserve">Guide Dogs NSW/ACT is committed to high standards of professional and ethical workplace </w:t>
      </w:r>
      <w:r w:rsidRPr="0087102B">
        <w:t>behaviour in line with our values and behaviours.</w:t>
      </w:r>
    </w:p>
    <w:p w14:paraId="47AF3699" w14:textId="77777777" w:rsidR="00897880" w:rsidRPr="00FC02A1" w:rsidRDefault="00897880" w:rsidP="00897880">
      <w:pPr>
        <w:pStyle w:val="BodyText"/>
        <w:spacing w:before="60" w:after="60"/>
        <w:contextualSpacing/>
        <w:jc w:val="both"/>
      </w:pPr>
      <w:bookmarkStart w:id="2" w:name="_GoBack"/>
      <w:bookmarkEnd w:id="2"/>
    </w:p>
    <w:p w14:paraId="27CE771B" w14:textId="77777777" w:rsidR="00897880" w:rsidRPr="00FC02A1" w:rsidRDefault="00897880" w:rsidP="00897880">
      <w:pPr>
        <w:pStyle w:val="BodyText"/>
        <w:spacing w:before="60" w:after="60"/>
        <w:contextualSpacing/>
        <w:jc w:val="both"/>
      </w:pPr>
      <w:r w:rsidRPr="00FC02A1">
        <w:t>The purpose of this Code of Conduct is to provide principles for employees, contractors, temporary workers</w:t>
      </w:r>
      <w:r>
        <w:t xml:space="preserve">, </w:t>
      </w:r>
      <w:r w:rsidRPr="00FC02A1">
        <w:t>volunteers</w:t>
      </w:r>
      <w:r>
        <w:t xml:space="preserve">, Customer Advisory Panel and </w:t>
      </w:r>
      <w:r w:rsidRPr="00FC02A1">
        <w:t>Guide Dogs NSW / ACT Board</w:t>
      </w:r>
      <w:r>
        <w:t>,</w:t>
      </w:r>
      <w:r w:rsidRPr="00FC02A1">
        <w:t xml:space="preserve"> referred to as </w:t>
      </w:r>
      <w:r>
        <w:t>‘</w:t>
      </w:r>
      <w:r w:rsidRPr="00FC02A1">
        <w:t>Our People</w:t>
      </w:r>
      <w:r>
        <w:t>’</w:t>
      </w:r>
      <w:r w:rsidRPr="00FC02A1">
        <w:t>, on the ethical</w:t>
      </w:r>
      <w:r w:rsidRPr="00FC02A1">
        <w:rPr>
          <w:spacing w:val="-7"/>
        </w:rPr>
        <w:t xml:space="preserve"> </w:t>
      </w:r>
      <w:r w:rsidRPr="00FC02A1">
        <w:t>standards</w:t>
      </w:r>
      <w:r w:rsidRPr="00FC02A1">
        <w:rPr>
          <w:spacing w:val="-9"/>
        </w:rPr>
        <w:t xml:space="preserve"> </w:t>
      </w:r>
      <w:r w:rsidRPr="00FC02A1">
        <w:t>of</w:t>
      </w:r>
      <w:r w:rsidRPr="00FC02A1">
        <w:rPr>
          <w:spacing w:val="-8"/>
        </w:rPr>
        <w:t xml:space="preserve"> </w:t>
      </w:r>
      <w:r w:rsidRPr="00FC02A1">
        <w:t>behaviour</w:t>
      </w:r>
      <w:r w:rsidRPr="00FC02A1">
        <w:rPr>
          <w:spacing w:val="-5"/>
        </w:rPr>
        <w:t xml:space="preserve"> </w:t>
      </w:r>
      <w:r w:rsidRPr="00FC02A1">
        <w:t>required</w:t>
      </w:r>
      <w:r w:rsidRPr="00FC02A1">
        <w:rPr>
          <w:spacing w:val="-9"/>
        </w:rPr>
        <w:t xml:space="preserve"> </w:t>
      </w:r>
      <w:r w:rsidRPr="00FC02A1">
        <w:t>at</w:t>
      </w:r>
      <w:r w:rsidRPr="00FC02A1">
        <w:rPr>
          <w:spacing w:val="-10"/>
        </w:rPr>
        <w:t xml:space="preserve"> </w:t>
      </w:r>
      <w:r w:rsidRPr="00FC02A1">
        <w:t>Guide</w:t>
      </w:r>
      <w:r w:rsidRPr="00FC02A1">
        <w:rPr>
          <w:spacing w:val="-9"/>
        </w:rPr>
        <w:t xml:space="preserve"> </w:t>
      </w:r>
      <w:r w:rsidRPr="00FC02A1">
        <w:t>Dogs</w:t>
      </w:r>
      <w:r w:rsidRPr="00FC02A1">
        <w:rPr>
          <w:spacing w:val="-8"/>
        </w:rPr>
        <w:t xml:space="preserve"> </w:t>
      </w:r>
      <w:r w:rsidRPr="00FC02A1">
        <w:t>NSW/ACT.</w:t>
      </w:r>
      <w:r w:rsidRPr="00FC02A1">
        <w:rPr>
          <w:spacing w:val="-10"/>
        </w:rPr>
        <w:t xml:space="preserve"> </w:t>
      </w:r>
      <w:r w:rsidRPr="00FC02A1">
        <w:t>These</w:t>
      </w:r>
      <w:r w:rsidRPr="00FC02A1">
        <w:rPr>
          <w:spacing w:val="-9"/>
        </w:rPr>
        <w:t xml:space="preserve"> </w:t>
      </w:r>
      <w:r w:rsidRPr="00FC02A1">
        <w:t>ethical</w:t>
      </w:r>
      <w:r w:rsidRPr="00FC02A1">
        <w:rPr>
          <w:spacing w:val="-7"/>
        </w:rPr>
        <w:t xml:space="preserve"> </w:t>
      </w:r>
      <w:r w:rsidRPr="00FC02A1">
        <w:t>standards are</w:t>
      </w:r>
      <w:r w:rsidRPr="00FC02A1">
        <w:rPr>
          <w:spacing w:val="-15"/>
        </w:rPr>
        <w:t xml:space="preserve"> </w:t>
      </w:r>
      <w:r w:rsidRPr="00FC02A1">
        <w:t>in</w:t>
      </w:r>
      <w:r w:rsidRPr="00FC02A1">
        <w:rPr>
          <w:spacing w:val="-18"/>
        </w:rPr>
        <w:t xml:space="preserve"> </w:t>
      </w:r>
      <w:r w:rsidRPr="00FC02A1">
        <w:t>line</w:t>
      </w:r>
      <w:r w:rsidRPr="00FC02A1">
        <w:rPr>
          <w:spacing w:val="-16"/>
        </w:rPr>
        <w:t xml:space="preserve"> </w:t>
      </w:r>
      <w:r w:rsidRPr="00FC02A1">
        <w:t>with</w:t>
      </w:r>
      <w:r w:rsidRPr="00FC02A1">
        <w:rPr>
          <w:spacing w:val="-15"/>
        </w:rPr>
        <w:t xml:space="preserve"> </w:t>
      </w:r>
      <w:r w:rsidRPr="00FC02A1">
        <w:t>the</w:t>
      </w:r>
      <w:r w:rsidRPr="00FC02A1">
        <w:rPr>
          <w:spacing w:val="-20"/>
        </w:rPr>
        <w:t xml:space="preserve"> </w:t>
      </w:r>
      <w:r w:rsidRPr="00FC02A1">
        <w:t>general</w:t>
      </w:r>
      <w:r w:rsidRPr="00FC02A1">
        <w:rPr>
          <w:spacing w:val="-17"/>
        </w:rPr>
        <w:t xml:space="preserve"> </w:t>
      </w:r>
      <w:r w:rsidRPr="00FC02A1">
        <w:t>values</w:t>
      </w:r>
      <w:r w:rsidRPr="00FC02A1">
        <w:rPr>
          <w:spacing w:val="-15"/>
        </w:rPr>
        <w:t xml:space="preserve"> </w:t>
      </w:r>
      <w:r w:rsidRPr="00FC02A1">
        <w:t>and</w:t>
      </w:r>
      <w:r w:rsidRPr="00FC02A1">
        <w:rPr>
          <w:spacing w:val="-15"/>
        </w:rPr>
        <w:t xml:space="preserve"> </w:t>
      </w:r>
      <w:r w:rsidRPr="00FC02A1">
        <w:t>behaviours</w:t>
      </w:r>
      <w:r w:rsidRPr="00FC02A1">
        <w:rPr>
          <w:spacing w:val="-16"/>
        </w:rPr>
        <w:t xml:space="preserve"> </w:t>
      </w:r>
      <w:r w:rsidRPr="00FC02A1">
        <w:t>of</w:t>
      </w:r>
      <w:r w:rsidRPr="00FC02A1">
        <w:rPr>
          <w:spacing w:val="-16"/>
        </w:rPr>
        <w:t xml:space="preserve"> </w:t>
      </w:r>
      <w:r w:rsidRPr="00FC02A1">
        <w:t>the</w:t>
      </w:r>
      <w:r w:rsidRPr="00FC02A1">
        <w:rPr>
          <w:spacing w:val="-18"/>
        </w:rPr>
        <w:t xml:space="preserve"> </w:t>
      </w:r>
      <w:r w:rsidRPr="00FC02A1">
        <w:t>organisation</w:t>
      </w:r>
      <w:r w:rsidRPr="00FC02A1">
        <w:rPr>
          <w:spacing w:val="-19"/>
        </w:rPr>
        <w:t xml:space="preserve"> </w:t>
      </w:r>
      <w:r w:rsidRPr="00FC02A1">
        <w:t>and</w:t>
      </w:r>
      <w:r w:rsidRPr="00FC02A1">
        <w:rPr>
          <w:spacing w:val="-18"/>
        </w:rPr>
        <w:t xml:space="preserve"> </w:t>
      </w:r>
      <w:r w:rsidRPr="00FC02A1">
        <w:t>aim</w:t>
      </w:r>
      <w:r w:rsidRPr="00FC02A1">
        <w:rPr>
          <w:spacing w:val="-16"/>
        </w:rPr>
        <w:t xml:space="preserve"> </w:t>
      </w:r>
      <w:r w:rsidRPr="00FC02A1">
        <w:t>to</w:t>
      </w:r>
      <w:r w:rsidRPr="00FC02A1">
        <w:rPr>
          <w:spacing w:val="-19"/>
        </w:rPr>
        <w:t xml:space="preserve"> </w:t>
      </w:r>
      <w:r w:rsidRPr="00FC02A1">
        <w:t>maintain the reputation of the Guide Dogs NSW/ACT brand as a trusted and professional</w:t>
      </w:r>
      <w:r w:rsidRPr="00FC02A1">
        <w:rPr>
          <w:spacing w:val="-14"/>
        </w:rPr>
        <w:t xml:space="preserve"> </w:t>
      </w:r>
      <w:r w:rsidRPr="00FC02A1">
        <w:t>organisation.</w:t>
      </w:r>
    </w:p>
    <w:p w14:paraId="36BC1363" w14:textId="77777777" w:rsidR="00897880" w:rsidRPr="00FC02A1" w:rsidRDefault="00897880" w:rsidP="00897880">
      <w:pPr>
        <w:pStyle w:val="BodyText"/>
        <w:spacing w:before="60" w:after="60"/>
        <w:contextualSpacing/>
        <w:jc w:val="both"/>
      </w:pPr>
    </w:p>
    <w:p w14:paraId="684088DD" w14:textId="77777777" w:rsidR="00897880" w:rsidRPr="00FC02A1" w:rsidRDefault="00897880" w:rsidP="00897880">
      <w:pPr>
        <w:pStyle w:val="BodyText"/>
        <w:spacing w:before="60" w:after="60"/>
        <w:contextualSpacing/>
        <w:jc w:val="both"/>
        <w:rPr>
          <w:rFonts w:cs="Arial"/>
        </w:rPr>
      </w:pPr>
      <w:r w:rsidRPr="00FC02A1">
        <w:rPr>
          <w:rFonts w:cs="Arial"/>
        </w:rPr>
        <w:t>Guide Dogs NSW/ACT’s values are:</w:t>
      </w:r>
    </w:p>
    <w:p w14:paraId="0ECF8691" w14:textId="77777777" w:rsidR="00897880" w:rsidRPr="00FC02A1" w:rsidRDefault="00897880" w:rsidP="00897880">
      <w:pPr>
        <w:pStyle w:val="ListParagraph"/>
        <w:numPr>
          <w:ilvl w:val="1"/>
          <w:numId w:val="3"/>
        </w:numPr>
      </w:pPr>
      <w:r w:rsidRPr="00FC02A1">
        <w:t>Lead with Head and Heart;</w:t>
      </w:r>
    </w:p>
    <w:p w14:paraId="4A6A1AF4" w14:textId="77777777" w:rsidR="00897880" w:rsidRPr="00FC02A1" w:rsidRDefault="00897880" w:rsidP="00897880">
      <w:pPr>
        <w:pStyle w:val="ListParagraph"/>
        <w:numPr>
          <w:ilvl w:val="1"/>
          <w:numId w:val="3"/>
        </w:numPr>
      </w:pPr>
      <w:r w:rsidRPr="00FC02A1">
        <w:t>Never Stop Exploring;</w:t>
      </w:r>
    </w:p>
    <w:p w14:paraId="6398D7E8" w14:textId="77777777" w:rsidR="00897880" w:rsidRPr="00FC02A1" w:rsidRDefault="00897880" w:rsidP="00897880">
      <w:pPr>
        <w:pStyle w:val="ListParagraph"/>
        <w:numPr>
          <w:ilvl w:val="1"/>
          <w:numId w:val="3"/>
        </w:numPr>
      </w:pPr>
      <w:r w:rsidRPr="00FC02A1">
        <w:t>Lift Each Other; and</w:t>
      </w:r>
    </w:p>
    <w:p w14:paraId="799FD43E" w14:textId="77777777" w:rsidR="00897880" w:rsidRPr="00FC02A1" w:rsidRDefault="00897880" w:rsidP="00897880">
      <w:pPr>
        <w:pStyle w:val="ListParagraph"/>
        <w:numPr>
          <w:ilvl w:val="1"/>
          <w:numId w:val="3"/>
        </w:numPr>
      </w:pPr>
      <w:r w:rsidRPr="00FC02A1">
        <w:t>Walk the Talk</w:t>
      </w:r>
    </w:p>
    <w:p w14:paraId="039E3D1F" w14:textId="77777777" w:rsidR="00897880" w:rsidRPr="00FC02A1" w:rsidRDefault="00897880" w:rsidP="00897880">
      <w:pPr>
        <w:pStyle w:val="BodyText"/>
        <w:spacing w:before="60" w:after="60"/>
        <w:contextualSpacing/>
        <w:jc w:val="both"/>
      </w:pPr>
    </w:p>
    <w:p w14:paraId="689B85A2" w14:textId="77777777" w:rsidR="00897880" w:rsidRPr="00FC02A1" w:rsidRDefault="00897880" w:rsidP="00897880">
      <w:r w:rsidRPr="00FC02A1">
        <w:t xml:space="preserve">Guide Dogs NSW/ACT’s Code of Conduct embodies these values. These principles underpin the professional relationships that </w:t>
      </w:r>
      <w:r>
        <w:t xml:space="preserve">Our People </w:t>
      </w:r>
      <w:r w:rsidRPr="00FC02A1">
        <w:t>have with each other, our clients and the broader community in the conduct of their work.</w:t>
      </w:r>
    </w:p>
    <w:p w14:paraId="31627A9C" w14:textId="77777777" w:rsidR="00897880" w:rsidRPr="00FC02A1" w:rsidRDefault="00897880" w:rsidP="00897880">
      <w:pPr>
        <w:pStyle w:val="BodyText"/>
        <w:spacing w:before="60" w:after="60"/>
        <w:ind w:left="567"/>
        <w:contextualSpacing/>
        <w:jc w:val="both"/>
      </w:pPr>
    </w:p>
    <w:p w14:paraId="2A067596" w14:textId="75D20D16" w:rsidR="00897880" w:rsidRPr="00FC02A1" w:rsidRDefault="00897880" w:rsidP="00897880">
      <w:pPr>
        <w:pStyle w:val="Heading1"/>
      </w:pPr>
      <w:bookmarkStart w:id="3" w:name="_Toc86738749"/>
      <w:r w:rsidRPr="00FC02A1">
        <w:t>2. Scope and Audience</w:t>
      </w:r>
      <w:bookmarkEnd w:id="3"/>
    </w:p>
    <w:p w14:paraId="54D9B6D6" w14:textId="77777777" w:rsidR="00897880" w:rsidRPr="00FC02A1" w:rsidRDefault="00897880" w:rsidP="00897880"/>
    <w:p w14:paraId="3F480430" w14:textId="77777777" w:rsidR="00897880" w:rsidRPr="00FC02A1" w:rsidRDefault="00897880" w:rsidP="00897880">
      <w:r w:rsidRPr="00FC02A1">
        <w:t xml:space="preserve">This code applies to all Guide Dogs NSW/ACT employees, contractors, temporary workers, </w:t>
      </w:r>
      <w:r w:rsidRPr="00FC02A1">
        <w:rPr>
          <w:rFonts w:cs="Arial"/>
        </w:rPr>
        <w:t>w</w:t>
      </w:r>
      <w:r w:rsidRPr="00FC02A1">
        <w:rPr>
          <w:rFonts w:cs="Arial"/>
          <w:shd w:val="clear" w:color="auto" w:fill="FFFFFF"/>
        </w:rPr>
        <w:t>ork integrated learning students</w:t>
      </w:r>
      <w:r>
        <w:t xml:space="preserve">, </w:t>
      </w:r>
      <w:r w:rsidRPr="00FC02A1">
        <w:t>volunteer</w:t>
      </w:r>
      <w:r>
        <w:t>s, Customer Advisory Panel and</w:t>
      </w:r>
      <w:r w:rsidRPr="00FC02A1">
        <w:t xml:space="preserve"> Guide Dogs NSW / ACT Board referred to as Our People</w:t>
      </w:r>
      <w:r>
        <w:t>.</w:t>
      </w:r>
    </w:p>
    <w:p w14:paraId="48D5741D" w14:textId="77777777" w:rsidR="00897880" w:rsidRPr="00FC02A1" w:rsidRDefault="00897880" w:rsidP="00897880"/>
    <w:p w14:paraId="3FD44BBC" w14:textId="77777777" w:rsidR="00897880" w:rsidRPr="00FC02A1" w:rsidRDefault="00897880" w:rsidP="00897880">
      <w:pPr>
        <w:pStyle w:val="BodyText"/>
        <w:spacing w:before="60" w:after="60"/>
        <w:jc w:val="both"/>
        <w:rPr>
          <w:rStyle w:val="eop"/>
          <w:rFonts w:eastAsiaTheme="minorEastAsia" w:cs="Arial"/>
        </w:rPr>
      </w:pPr>
      <w:r w:rsidRPr="00FC02A1">
        <w:rPr>
          <w:rStyle w:val="normaltextrun"/>
          <w:rFonts w:eastAsiaTheme="minorEastAsia" w:cs="Arial"/>
        </w:rPr>
        <w:t>This code applies while working for and/or representing Guide Dogs NSW/ACT at any time, for any activity or event, on and/or off site including, but not limited to, training, conferences, professional development, social functions and </w:t>
      </w:r>
      <w:r w:rsidRPr="00FC02A1">
        <w:rPr>
          <w:rStyle w:val="findhit"/>
          <w:rFonts w:cs="Arial"/>
        </w:rPr>
        <w:t>social media</w:t>
      </w:r>
      <w:r w:rsidRPr="00FC02A1">
        <w:rPr>
          <w:rStyle w:val="normaltextrun"/>
          <w:rFonts w:eastAsiaTheme="minorEastAsia" w:cs="Arial"/>
        </w:rPr>
        <w:t> interaction. This code also applies to work carried out at any other location including home office, community event, conferences, suppliers or any other organisation and inside or outside of ordinary hours.</w:t>
      </w:r>
    </w:p>
    <w:p w14:paraId="4E6A44E9" w14:textId="77777777" w:rsidR="00897880" w:rsidRPr="00FC02A1" w:rsidRDefault="00897880" w:rsidP="00897880">
      <w:pPr>
        <w:pStyle w:val="BodyTextIndent1"/>
        <w:spacing w:line="240" w:lineRule="auto"/>
        <w:ind w:left="0"/>
        <w:rPr>
          <w:sz w:val="24"/>
          <w:szCs w:val="22"/>
        </w:rPr>
      </w:pPr>
    </w:p>
    <w:p w14:paraId="5DE281C6" w14:textId="478CAED5" w:rsidR="00897880" w:rsidRPr="00FC02A1" w:rsidRDefault="00897880" w:rsidP="00897880">
      <w:pPr>
        <w:pStyle w:val="Heading1"/>
      </w:pPr>
      <w:bookmarkStart w:id="4" w:name="_Toc86738750"/>
      <w:r w:rsidRPr="00FC02A1">
        <w:t>3. Code Expectations and Standards</w:t>
      </w:r>
      <w:bookmarkEnd w:id="4"/>
      <w:r w:rsidRPr="00FC02A1">
        <w:t xml:space="preserve"> </w:t>
      </w:r>
    </w:p>
    <w:p w14:paraId="55996EAE" w14:textId="77777777" w:rsidR="00897880" w:rsidRPr="00FC02A1" w:rsidRDefault="00897880" w:rsidP="00897880"/>
    <w:p w14:paraId="7A37FCAC" w14:textId="77777777" w:rsidR="00897880" w:rsidRPr="00FC02A1" w:rsidRDefault="00897880" w:rsidP="00897880">
      <w:pPr>
        <w:pStyle w:val="BodyText"/>
        <w:spacing w:before="60" w:after="60"/>
        <w:contextualSpacing/>
        <w:jc w:val="both"/>
      </w:pPr>
      <w:r w:rsidRPr="00FC02A1">
        <w:t>Our People must maintain a work environment which abides by Guide Dogs NSW/ACT’s values and behaviours, and that is free of discrimination, harassment and bullying.</w:t>
      </w:r>
    </w:p>
    <w:p w14:paraId="50E54F2A" w14:textId="77777777" w:rsidR="00897880" w:rsidRPr="00FC02A1" w:rsidRDefault="00897880" w:rsidP="00897880">
      <w:pPr>
        <w:pStyle w:val="BodyText"/>
        <w:spacing w:before="60" w:after="60"/>
        <w:contextualSpacing/>
        <w:jc w:val="both"/>
      </w:pPr>
    </w:p>
    <w:p w14:paraId="081AE1B1" w14:textId="77777777" w:rsidR="00897880" w:rsidRPr="00FC02A1" w:rsidRDefault="00897880" w:rsidP="00897880">
      <w:pPr>
        <w:pStyle w:val="BodyText"/>
        <w:spacing w:before="60" w:after="60"/>
        <w:contextualSpacing/>
        <w:jc w:val="both"/>
      </w:pPr>
      <w:r w:rsidRPr="00FC02A1">
        <w:t>Our People are required to uphold our Mission and policies and procedures adopted by Guide Dogs NSW/ACT, including this Code of Conduct.</w:t>
      </w:r>
    </w:p>
    <w:p w14:paraId="0A50F834" w14:textId="77777777" w:rsidR="00897880" w:rsidRPr="00FC02A1" w:rsidRDefault="00897880" w:rsidP="00897880">
      <w:pPr>
        <w:pStyle w:val="BodyText"/>
        <w:spacing w:before="60" w:after="60"/>
        <w:contextualSpacing/>
        <w:jc w:val="both"/>
      </w:pPr>
    </w:p>
    <w:p w14:paraId="5F4E9F82" w14:textId="77777777" w:rsidR="00897880" w:rsidRPr="00FC02A1" w:rsidRDefault="00897880" w:rsidP="00897880">
      <w:pPr>
        <w:pStyle w:val="BodyText"/>
        <w:spacing w:before="60" w:after="60"/>
        <w:contextualSpacing/>
        <w:jc w:val="both"/>
      </w:pPr>
      <w:r w:rsidRPr="00FC02A1">
        <w:t xml:space="preserve">Our People are required to treat </w:t>
      </w:r>
      <w:r>
        <w:t xml:space="preserve">each other and </w:t>
      </w:r>
      <w:r w:rsidRPr="00FC02A1">
        <w:t>members of the public with respect, fairness, courtesy, compassion and sensitivity with due regard for their needs, dignity and aspirations.</w:t>
      </w:r>
    </w:p>
    <w:p w14:paraId="664A160A" w14:textId="77777777" w:rsidR="00897880" w:rsidRPr="00FC02A1" w:rsidRDefault="00897880" w:rsidP="00897880">
      <w:pPr>
        <w:pStyle w:val="BodyText"/>
        <w:spacing w:before="60" w:after="60"/>
        <w:contextualSpacing/>
        <w:jc w:val="both"/>
      </w:pPr>
    </w:p>
    <w:p w14:paraId="3D96D9F4" w14:textId="77777777" w:rsidR="00897880" w:rsidRDefault="00897880" w:rsidP="00897880">
      <w:pPr>
        <w:pStyle w:val="BodyText"/>
        <w:spacing w:before="60" w:after="60"/>
        <w:contextualSpacing/>
        <w:jc w:val="both"/>
      </w:pPr>
    </w:p>
    <w:p w14:paraId="6F7D457F" w14:textId="77777777" w:rsidR="00897880" w:rsidRDefault="00897880" w:rsidP="00897880">
      <w:pPr>
        <w:pStyle w:val="BodyText"/>
        <w:spacing w:before="60" w:after="60"/>
        <w:contextualSpacing/>
        <w:jc w:val="both"/>
      </w:pPr>
    </w:p>
    <w:p w14:paraId="3378DB8C" w14:textId="77777777" w:rsidR="00897880" w:rsidRDefault="00897880" w:rsidP="00897880">
      <w:pPr>
        <w:pStyle w:val="BodyText"/>
        <w:spacing w:before="60" w:after="60"/>
        <w:contextualSpacing/>
        <w:jc w:val="both"/>
      </w:pPr>
    </w:p>
    <w:p w14:paraId="04C47878" w14:textId="77777777" w:rsidR="00897880" w:rsidRDefault="00897880" w:rsidP="00897880">
      <w:pPr>
        <w:pStyle w:val="BodyText"/>
        <w:spacing w:before="60" w:after="60"/>
        <w:contextualSpacing/>
        <w:jc w:val="both"/>
      </w:pPr>
    </w:p>
    <w:p w14:paraId="433C7957" w14:textId="3E8B6592" w:rsidR="00897880" w:rsidRPr="00FC02A1" w:rsidRDefault="00897880" w:rsidP="00897880">
      <w:pPr>
        <w:pStyle w:val="BodyText"/>
        <w:spacing w:before="60" w:after="60"/>
        <w:contextualSpacing/>
        <w:jc w:val="both"/>
      </w:pPr>
      <w:r w:rsidRPr="00FC02A1">
        <w:t>Our People at all times, have a responsibility to each other, especially when in a leadership role, to work safely and collaboratively together and assess work performance fairly, impartially and objectively, whilst respecting the dignity, rights, and entitlements of others.</w:t>
      </w:r>
    </w:p>
    <w:p w14:paraId="0207D42D" w14:textId="77777777" w:rsidR="00897880" w:rsidRPr="00FC02A1" w:rsidRDefault="00897880" w:rsidP="00897880">
      <w:pPr>
        <w:pStyle w:val="BodyText"/>
        <w:ind w:right="1582"/>
      </w:pPr>
    </w:p>
    <w:p w14:paraId="01638676" w14:textId="6EAFA5AF" w:rsidR="00897880" w:rsidRPr="00FC02A1" w:rsidRDefault="00897880" w:rsidP="00897880">
      <w:pPr>
        <w:pStyle w:val="Heading2"/>
      </w:pPr>
      <w:bookmarkStart w:id="5" w:name="_Toc86738751"/>
      <w:r w:rsidRPr="00FC02A1">
        <w:t>Responsible Use of</w:t>
      </w:r>
      <w:r w:rsidRPr="00FC02A1">
        <w:rPr>
          <w:spacing w:val="-1"/>
        </w:rPr>
        <w:t xml:space="preserve"> </w:t>
      </w:r>
      <w:r w:rsidRPr="00FC02A1">
        <w:t>Assets</w:t>
      </w:r>
      <w:bookmarkEnd w:id="5"/>
    </w:p>
    <w:p w14:paraId="622A149D" w14:textId="77777777" w:rsidR="00897880" w:rsidRPr="00FC02A1" w:rsidRDefault="00897880" w:rsidP="00897880">
      <w:pPr>
        <w:pStyle w:val="BodyText"/>
        <w:spacing w:before="60" w:after="60"/>
        <w:contextualSpacing/>
        <w:jc w:val="both"/>
        <w:rPr>
          <w:rFonts w:cs="Arial"/>
        </w:rPr>
      </w:pPr>
      <w:r w:rsidRPr="00FC02A1">
        <w:rPr>
          <w:rFonts w:cs="Arial"/>
        </w:rPr>
        <w:t>Our</w:t>
      </w:r>
      <w:r w:rsidRPr="00FC02A1">
        <w:rPr>
          <w:rFonts w:cs="Arial"/>
          <w:spacing w:val="-14"/>
        </w:rPr>
        <w:t xml:space="preserve"> P</w:t>
      </w:r>
      <w:r w:rsidRPr="00FC02A1">
        <w:rPr>
          <w:rFonts w:cs="Arial"/>
        </w:rPr>
        <w:t>eople</w:t>
      </w:r>
      <w:r w:rsidRPr="00FC02A1">
        <w:rPr>
          <w:rFonts w:cs="Arial"/>
          <w:spacing w:val="-14"/>
        </w:rPr>
        <w:t xml:space="preserve"> </w:t>
      </w:r>
      <w:r w:rsidRPr="00FC02A1">
        <w:rPr>
          <w:rFonts w:cs="Arial"/>
          <w:spacing w:val="-12"/>
        </w:rPr>
        <w:t>must</w:t>
      </w:r>
      <w:r w:rsidRPr="00FC02A1">
        <w:rPr>
          <w:rFonts w:cs="Arial"/>
        </w:rPr>
        <w:t xml:space="preserve"> </w:t>
      </w:r>
      <w:r w:rsidRPr="00FC02A1">
        <w:rPr>
          <w:rFonts w:cs="Arial"/>
          <w:spacing w:val="-16"/>
        </w:rPr>
        <w:t>ensure</w:t>
      </w:r>
      <w:r w:rsidRPr="00FC02A1">
        <w:rPr>
          <w:rFonts w:cs="Arial"/>
        </w:rPr>
        <w:t xml:space="preserve"> </w:t>
      </w:r>
      <w:r w:rsidRPr="00FC02A1">
        <w:rPr>
          <w:rFonts w:cs="Arial"/>
          <w:spacing w:val="-12"/>
        </w:rPr>
        <w:t>that</w:t>
      </w:r>
      <w:r w:rsidRPr="00FC02A1">
        <w:rPr>
          <w:rFonts w:cs="Arial"/>
        </w:rPr>
        <w:t xml:space="preserve"> </w:t>
      </w:r>
      <w:r w:rsidRPr="00FC02A1">
        <w:rPr>
          <w:rFonts w:cs="Arial"/>
          <w:spacing w:val="-15"/>
        </w:rPr>
        <w:t>resources,</w:t>
      </w:r>
      <w:r w:rsidRPr="00FC02A1">
        <w:rPr>
          <w:rFonts w:cs="Arial"/>
        </w:rPr>
        <w:t xml:space="preserve"> </w:t>
      </w:r>
      <w:r w:rsidRPr="00FC02A1">
        <w:rPr>
          <w:rFonts w:cs="Arial"/>
          <w:spacing w:val="-13"/>
        </w:rPr>
        <w:t>funds,</w:t>
      </w:r>
      <w:r w:rsidRPr="00FC02A1">
        <w:rPr>
          <w:rFonts w:cs="Arial"/>
        </w:rPr>
        <w:t xml:space="preserve"> </w:t>
      </w:r>
      <w:r w:rsidRPr="00FC02A1">
        <w:rPr>
          <w:rFonts w:cs="Arial"/>
          <w:spacing w:val="-12"/>
        </w:rPr>
        <w:t xml:space="preserve">employees, </w:t>
      </w:r>
      <w:r w:rsidRPr="00FC02A1">
        <w:rPr>
          <w:rFonts w:cs="Arial"/>
        </w:rPr>
        <w:t xml:space="preserve">contractors, temporary workers, </w:t>
      </w:r>
      <w:r w:rsidRPr="00FC02A1">
        <w:rPr>
          <w:rFonts w:cs="Arial"/>
          <w:spacing w:val="-13"/>
        </w:rPr>
        <w:t>volunteers</w:t>
      </w:r>
      <w:r w:rsidRPr="00FC02A1">
        <w:rPr>
          <w:rFonts w:cs="Arial"/>
        </w:rPr>
        <w:t xml:space="preserve"> </w:t>
      </w:r>
      <w:r w:rsidRPr="00FC02A1">
        <w:rPr>
          <w:rFonts w:cs="Arial"/>
          <w:spacing w:val="-13"/>
        </w:rPr>
        <w:t>and/or</w:t>
      </w:r>
      <w:r w:rsidRPr="00FC02A1">
        <w:rPr>
          <w:rFonts w:cs="Arial"/>
        </w:rPr>
        <w:t xml:space="preserve"> equipment within their control are used effectively and respectfully for the purposes of Guide Dogs </w:t>
      </w:r>
      <w:r w:rsidRPr="00FC02A1">
        <w:rPr>
          <w:rFonts w:cs="Arial"/>
          <w:spacing w:val="-17"/>
        </w:rPr>
        <w:t>NSW/ACT’s</w:t>
      </w:r>
      <w:r w:rsidRPr="00FC02A1">
        <w:rPr>
          <w:rFonts w:cs="Arial"/>
        </w:rPr>
        <w:t xml:space="preserve"> </w:t>
      </w:r>
      <w:r w:rsidRPr="00FC02A1">
        <w:rPr>
          <w:rFonts w:cs="Arial"/>
          <w:spacing w:val="-15"/>
        </w:rPr>
        <w:t>business.</w:t>
      </w:r>
      <w:r w:rsidRPr="00FC02A1">
        <w:rPr>
          <w:rFonts w:cs="Arial"/>
        </w:rPr>
        <w:t xml:space="preserve"> </w:t>
      </w:r>
      <w:r w:rsidRPr="00FC02A1">
        <w:rPr>
          <w:rFonts w:cs="Arial"/>
          <w:spacing w:val="-16"/>
        </w:rPr>
        <w:t>No</w:t>
      </w:r>
      <w:r w:rsidRPr="00FC02A1">
        <w:rPr>
          <w:rFonts w:cs="Arial"/>
        </w:rPr>
        <w:t xml:space="preserve"> </w:t>
      </w:r>
      <w:r w:rsidRPr="00FC02A1">
        <w:rPr>
          <w:rFonts w:cs="Arial"/>
          <w:spacing w:val="-17"/>
        </w:rPr>
        <w:t>person</w:t>
      </w:r>
      <w:r w:rsidRPr="00FC02A1">
        <w:rPr>
          <w:rFonts w:cs="Arial"/>
        </w:rPr>
        <w:t xml:space="preserve"> </w:t>
      </w:r>
      <w:r w:rsidRPr="00FC02A1">
        <w:rPr>
          <w:rFonts w:cs="Arial"/>
          <w:spacing w:val="-17"/>
        </w:rPr>
        <w:t>shall</w:t>
      </w:r>
      <w:r w:rsidRPr="00FC02A1">
        <w:rPr>
          <w:rFonts w:cs="Arial"/>
        </w:rPr>
        <w:t xml:space="preserve"> </w:t>
      </w:r>
      <w:r w:rsidRPr="00FC02A1">
        <w:rPr>
          <w:rFonts w:cs="Arial"/>
          <w:spacing w:val="-16"/>
        </w:rPr>
        <w:t>use</w:t>
      </w:r>
      <w:r w:rsidRPr="00FC02A1">
        <w:rPr>
          <w:rFonts w:cs="Arial"/>
        </w:rPr>
        <w:t xml:space="preserve"> </w:t>
      </w:r>
      <w:r w:rsidRPr="00FC02A1">
        <w:rPr>
          <w:rFonts w:cs="Arial"/>
          <w:spacing w:val="-19"/>
        </w:rPr>
        <w:t>the</w:t>
      </w:r>
      <w:r w:rsidRPr="00FC02A1">
        <w:rPr>
          <w:rFonts w:cs="Arial"/>
        </w:rPr>
        <w:t xml:space="preserve"> </w:t>
      </w:r>
      <w:r w:rsidRPr="00FC02A1">
        <w:rPr>
          <w:rFonts w:cs="Arial"/>
          <w:spacing w:val="-16"/>
        </w:rPr>
        <w:t>services</w:t>
      </w:r>
      <w:r w:rsidRPr="00FC02A1">
        <w:rPr>
          <w:rFonts w:cs="Arial"/>
        </w:rPr>
        <w:t xml:space="preserve"> </w:t>
      </w:r>
      <w:r w:rsidRPr="00FC02A1">
        <w:rPr>
          <w:rFonts w:cs="Arial"/>
          <w:spacing w:val="-11"/>
        </w:rPr>
        <w:t xml:space="preserve">of </w:t>
      </w:r>
      <w:r w:rsidRPr="00FC02A1">
        <w:rPr>
          <w:rFonts w:cs="Arial"/>
        </w:rPr>
        <w:t>our employees, contractors, temporary workers, volunteers or facilities for private purposes, unless permission has been granted by the Chief Executive Officer in writing.</w:t>
      </w:r>
    </w:p>
    <w:p w14:paraId="0365C145" w14:textId="77777777" w:rsidR="00897880" w:rsidRPr="00FC02A1" w:rsidRDefault="00897880" w:rsidP="00897880">
      <w:pPr>
        <w:pStyle w:val="BodyText"/>
        <w:spacing w:before="60" w:after="60"/>
        <w:contextualSpacing/>
        <w:jc w:val="both"/>
        <w:rPr>
          <w:rFonts w:cs="Arial"/>
        </w:rPr>
      </w:pPr>
    </w:p>
    <w:p w14:paraId="71B42C8F" w14:textId="6DC91D5C" w:rsidR="00897880" w:rsidRPr="00FC02A1" w:rsidRDefault="00897880" w:rsidP="00897880">
      <w:pPr>
        <w:pStyle w:val="Heading2"/>
      </w:pPr>
      <w:bookmarkStart w:id="6" w:name="_Toc86738752"/>
      <w:r w:rsidRPr="00FC02A1">
        <w:t>Performance of Duties</w:t>
      </w:r>
      <w:bookmarkEnd w:id="6"/>
    </w:p>
    <w:p w14:paraId="281E6881" w14:textId="77777777" w:rsidR="00897880" w:rsidRPr="00FC02A1" w:rsidRDefault="00897880" w:rsidP="00897880">
      <w:r w:rsidRPr="00FC02A1">
        <w:rPr>
          <w:rFonts w:eastAsia="Arial"/>
        </w:rPr>
        <w:t>Our People are required to undertake their duties in a professional, and ethical manner, and to act diligently in the best interests of Guide Dogs NSW/ACT. They are expected to act honestly in all of their duties in accordance with Guide Dogs NSW/ACT’s values and behaviours</w:t>
      </w:r>
      <w:r w:rsidRPr="00FC02A1">
        <w:t>.</w:t>
      </w:r>
    </w:p>
    <w:p w14:paraId="319BEEC3" w14:textId="77777777" w:rsidR="00897880" w:rsidRPr="00FC02A1" w:rsidRDefault="00897880" w:rsidP="00897880">
      <w:pPr>
        <w:pStyle w:val="BodyText"/>
        <w:spacing w:before="60" w:after="60"/>
        <w:ind w:left="567"/>
        <w:contextualSpacing/>
        <w:jc w:val="both"/>
      </w:pPr>
    </w:p>
    <w:p w14:paraId="462376C5" w14:textId="77777777" w:rsidR="00897880" w:rsidRPr="00FC02A1" w:rsidRDefault="00897880" w:rsidP="00897880">
      <w:pPr>
        <w:pStyle w:val="BodyText"/>
        <w:spacing w:before="60" w:after="60"/>
        <w:contextualSpacing/>
        <w:jc w:val="both"/>
      </w:pPr>
      <w:r w:rsidRPr="00FC02A1">
        <w:t>Our</w:t>
      </w:r>
      <w:r w:rsidRPr="00FC02A1">
        <w:rPr>
          <w:spacing w:val="-9"/>
        </w:rPr>
        <w:t xml:space="preserve"> P</w:t>
      </w:r>
      <w:r w:rsidRPr="00FC02A1">
        <w:t>eople</w:t>
      </w:r>
      <w:r w:rsidRPr="00FC02A1">
        <w:rPr>
          <w:spacing w:val="-10"/>
        </w:rPr>
        <w:t xml:space="preserve"> </w:t>
      </w:r>
      <w:r w:rsidRPr="00FC02A1">
        <w:rPr>
          <w:spacing w:val="-9"/>
        </w:rPr>
        <w:t>must</w:t>
      </w:r>
      <w:r w:rsidRPr="00FC02A1">
        <w:t xml:space="preserve"> </w:t>
      </w:r>
      <w:r w:rsidRPr="00FC02A1">
        <w:rPr>
          <w:spacing w:val="-12"/>
        </w:rPr>
        <w:t>comply</w:t>
      </w:r>
      <w:r w:rsidRPr="00FC02A1">
        <w:t xml:space="preserve"> </w:t>
      </w:r>
      <w:r w:rsidRPr="00FC02A1">
        <w:rPr>
          <w:spacing w:val="-8"/>
        </w:rPr>
        <w:t>with</w:t>
      </w:r>
      <w:r w:rsidRPr="00FC02A1">
        <w:t xml:space="preserve"> </w:t>
      </w:r>
      <w:r w:rsidRPr="00FC02A1">
        <w:rPr>
          <w:spacing w:val="-10"/>
        </w:rPr>
        <w:t>reasonable</w:t>
      </w:r>
      <w:r w:rsidRPr="00FC02A1">
        <w:t xml:space="preserve"> </w:t>
      </w:r>
      <w:r w:rsidRPr="00FC02A1">
        <w:rPr>
          <w:spacing w:val="-10"/>
        </w:rPr>
        <w:t>and</w:t>
      </w:r>
      <w:r w:rsidRPr="00FC02A1">
        <w:t xml:space="preserve"> </w:t>
      </w:r>
      <w:r w:rsidRPr="00FC02A1">
        <w:rPr>
          <w:spacing w:val="-9"/>
        </w:rPr>
        <w:t>lawful</w:t>
      </w:r>
      <w:r w:rsidRPr="00FC02A1">
        <w:t xml:space="preserve"> </w:t>
      </w:r>
      <w:r w:rsidRPr="00FC02A1">
        <w:rPr>
          <w:spacing w:val="-12"/>
        </w:rPr>
        <w:t>instructions</w:t>
      </w:r>
      <w:r w:rsidRPr="00FC02A1">
        <w:t xml:space="preserve"> </w:t>
      </w:r>
      <w:r w:rsidRPr="00FC02A1">
        <w:rPr>
          <w:spacing w:val="-8"/>
        </w:rPr>
        <w:t>given</w:t>
      </w:r>
      <w:r w:rsidRPr="00FC02A1">
        <w:t xml:space="preserve"> </w:t>
      </w:r>
      <w:r w:rsidRPr="00FC02A1">
        <w:rPr>
          <w:spacing w:val="-10"/>
        </w:rPr>
        <w:t>to</w:t>
      </w:r>
      <w:r w:rsidRPr="00FC02A1">
        <w:t xml:space="preserve"> </w:t>
      </w:r>
      <w:r w:rsidRPr="00FC02A1">
        <w:rPr>
          <w:spacing w:val="-8"/>
        </w:rPr>
        <w:t>them,</w:t>
      </w:r>
      <w:r w:rsidRPr="00FC02A1">
        <w:t xml:space="preserve"> </w:t>
      </w:r>
      <w:r w:rsidRPr="00FC02A1">
        <w:rPr>
          <w:spacing w:val="-10"/>
        </w:rPr>
        <w:t>and</w:t>
      </w:r>
      <w:r w:rsidRPr="00FC02A1">
        <w:t xml:space="preserve"> they should not perform work or solicit business not related to Guide Dogs NSW/ACT, while on our premises or on Guide Dogs NSW/ACT’s time.</w:t>
      </w:r>
    </w:p>
    <w:p w14:paraId="59904BCA" w14:textId="77777777" w:rsidR="00897880" w:rsidRPr="00FC02A1" w:rsidRDefault="00897880" w:rsidP="00897880">
      <w:pPr>
        <w:pStyle w:val="BodyText"/>
        <w:tabs>
          <w:tab w:val="left" w:pos="6090"/>
        </w:tabs>
        <w:spacing w:before="60" w:after="60"/>
        <w:contextualSpacing/>
        <w:jc w:val="both"/>
      </w:pPr>
      <w:r w:rsidRPr="00FC02A1">
        <w:tab/>
      </w:r>
    </w:p>
    <w:p w14:paraId="0FB877A0" w14:textId="00A004C9" w:rsidR="00897880" w:rsidRPr="00FC02A1" w:rsidRDefault="00897880" w:rsidP="00897880">
      <w:pPr>
        <w:pStyle w:val="Heading2"/>
      </w:pPr>
      <w:bookmarkStart w:id="7" w:name="_Toc86738753"/>
      <w:r w:rsidRPr="00FC02A1">
        <w:t>Confidentiality</w:t>
      </w:r>
      <w:bookmarkEnd w:id="7"/>
    </w:p>
    <w:p w14:paraId="32D1F68A" w14:textId="77777777" w:rsidR="00897880" w:rsidRPr="00FC02A1" w:rsidRDefault="00897880" w:rsidP="00897880">
      <w:pPr>
        <w:pStyle w:val="BodyText"/>
        <w:spacing w:before="60" w:after="60"/>
        <w:contextualSpacing/>
        <w:jc w:val="both"/>
      </w:pPr>
      <w:r w:rsidRPr="00FC02A1">
        <w:t>Our People may via the conduct of their duties have access to personal or commercial information relating to the operations of Guide Dogs NSW/ACT.</w:t>
      </w:r>
    </w:p>
    <w:p w14:paraId="3BEBD590" w14:textId="77777777" w:rsidR="00897880" w:rsidRPr="00FC02A1" w:rsidRDefault="00897880" w:rsidP="00897880">
      <w:pPr>
        <w:pStyle w:val="BodyText"/>
        <w:spacing w:before="60" w:after="60"/>
        <w:ind w:left="567"/>
        <w:contextualSpacing/>
        <w:jc w:val="both"/>
      </w:pPr>
    </w:p>
    <w:p w14:paraId="616CCF73" w14:textId="77777777" w:rsidR="00897880" w:rsidRPr="00FC02A1" w:rsidRDefault="00897880" w:rsidP="00897880">
      <w:pPr>
        <w:pStyle w:val="BodyText"/>
        <w:spacing w:before="60" w:after="60"/>
        <w:contextualSpacing/>
        <w:jc w:val="both"/>
      </w:pPr>
      <w:r w:rsidRPr="00FC02A1">
        <w:t>This</w:t>
      </w:r>
      <w:r w:rsidRPr="00FC02A1">
        <w:rPr>
          <w:spacing w:val="-18"/>
        </w:rPr>
        <w:t xml:space="preserve"> </w:t>
      </w:r>
      <w:r w:rsidRPr="00FC02A1">
        <w:t>information</w:t>
      </w:r>
      <w:r w:rsidRPr="00FC02A1">
        <w:rPr>
          <w:spacing w:val="-18"/>
        </w:rPr>
        <w:t xml:space="preserve"> </w:t>
      </w:r>
      <w:r w:rsidRPr="00FC02A1">
        <w:t>is</w:t>
      </w:r>
      <w:r w:rsidRPr="00FC02A1">
        <w:rPr>
          <w:spacing w:val="-17"/>
        </w:rPr>
        <w:t xml:space="preserve"> </w:t>
      </w:r>
      <w:r w:rsidRPr="00FC02A1">
        <w:t>to</w:t>
      </w:r>
      <w:r w:rsidRPr="00FC02A1">
        <w:rPr>
          <w:spacing w:val="-18"/>
        </w:rPr>
        <w:t xml:space="preserve"> </w:t>
      </w:r>
      <w:r w:rsidRPr="00FC02A1">
        <w:t>be</w:t>
      </w:r>
      <w:r w:rsidRPr="00FC02A1">
        <w:rPr>
          <w:spacing w:val="-18"/>
        </w:rPr>
        <w:t xml:space="preserve"> </w:t>
      </w:r>
      <w:r w:rsidRPr="00FC02A1">
        <w:t>used</w:t>
      </w:r>
      <w:r w:rsidRPr="00FC02A1">
        <w:rPr>
          <w:spacing w:val="-19"/>
        </w:rPr>
        <w:t xml:space="preserve"> </w:t>
      </w:r>
      <w:r w:rsidRPr="00FC02A1">
        <w:t>for</w:t>
      </w:r>
      <w:r w:rsidRPr="00FC02A1">
        <w:rPr>
          <w:spacing w:val="-19"/>
        </w:rPr>
        <w:t xml:space="preserve"> </w:t>
      </w:r>
      <w:r w:rsidRPr="00FC02A1">
        <w:t>Guide</w:t>
      </w:r>
      <w:r w:rsidRPr="00FC02A1">
        <w:rPr>
          <w:spacing w:val="-15"/>
        </w:rPr>
        <w:t xml:space="preserve"> </w:t>
      </w:r>
      <w:r w:rsidRPr="00FC02A1">
        <w:t>Dogs</w:t>
      </w:r>
      <w:r w:rsidRPr="00FC02A1">
        <w:rPr>
          <w:spacing w:val="-16"/>
        </w:rPr>
        <w:t xml:space="preserve"> </w:t>
      </w:r>
      <w:r w:rsidRPr="00FC02A1">
        <w:t>NSW/ACT’s purposes</w:t>
      </w:r>
      <w:r w:rsidRPr="00FC02A1">
        <w:rPr>
          <w:spacing w:val="-15"/>
        </w:rPr>
        <w:t xml:space="preserve"> </w:t>
      </w:r>
      <w:r w:rsidRPr="00FC02A1">
        <w:t>only</w:t>
      </w:r>
      <w:r w:rsidRPr="00FC02A1">
        <w:rPr>
          <w:spacing w:val="-17"/>
        </w:rPr>
        <w:t xml:space="preserve"> </w:t>
      </w:r>
      <w:r w:rsidRPr="00FC02A1">
        <w:t>and</w:t>
      </w:r>
      <w:r w:rsidRPr="00FC02A1">
        <w:rPr>
          <w:spacing w:val="-18"/>
        </w:rPr>
        <w:t xml:space="preserve"> </w:t>
      </w:r>
      <w:r w:rsidRPr="00FC02A1">
        <w:t>should</w:t>
      </w:r>
      <w:r w:rsidRPr="00FC02A1">
        <w:rPr>
          <w:spacing w:val="-15"/>
        </w:rPr>
        <w:t xml:space="preserve"> </w:t>
      </w:r>
      <w:r w:rsidRPr="00FC02A1">
        <w:t>remain secure and confidential. It is important that the community has confidence in the information that is maintained by Guide Dogs NSW/ACT, and that it is used only for the stated purpose for which it was</w:t>
      </w:r>
      <w:r w:rsidRPr="00FC02A1">
        <w:rPr>
          <w:spacing w:val="-2"/>
        </w:rPr>
        <w:t xml:space="preserve"> </w:t>
      </w:r>
      <w:r w:rsidRPr="00FC02A1">
        <w:t>collected.</w:t>
      </w:r>
    </w:p>
    <w:p w14:paraId="265F5C53" w14:textId="77777777" w:rsidR="00897880" w:rsidRPr="00FC02A1" w:rsidRDefault="00897880" w:rsidP="00897880">
      <w:pPr>
        <w:pStyle w:val="BodyText"/>
        <w:spacing w:before="60" w:after="60"/>
        <w:ind w:left="567"/>
        <w:contextualSpacing/>
        <w:jc w:val="both"/>
      </w:pPr>
    </w:p>
    <w:p w14:paraId="3365A50F" w14:textId="77777777" w:rsidR="00897880" w:rsidRPr="00FC02A1" w:rsidRDefault="00897880" w:rsidP="00897880">
      <w:pPr>
        <w:pStyle w:val="BodyText"/>
        <w:spacing w:before="60" w:after="60"/>
        <w:contextualSpacing/>
        <w:jc w:val="both"/>
      </w:pPr>
      <w:r w:rsidRPr="00FC02A1">
        <w:t>Confidential or sensitive information relating to Guide Dogs NSW/ACT or its operations must not be disclosed or released to any person inside or outside of the organisation, unless the person is duly authorised. This obligation extends beyond a person’s employment or engagement with Guide Dogs NSW/ACT.</w:t>
      </w:r>
    </w:p>
    <w:p w14:paraId="5D7A002C" w14:textId="77777777" w:rsidR="00897880" w:rsidRPr="00FC02A1" w:rsidRDefault="00897880" w:rsidP="00897880">
      <w:pPr>
        <w:pStyle w:val="BodyText"/>
        <w:spacing w:before="60" w:after="60"/>
        <w:contextualSpacing/>
        <w:jc w:val="both"/>
      </w:pPr>
    </w:p>
    <w:p w14:paraId="2C657C04" w14:textId="42070906" w:rsidR="00897880" w:rsidRPr="00FC02A1" w:rsidRDefault="00897880" w:rsidP="00897880">
      <w:pPr>
        <w:pStyle w:val="Heading2"/>
      </w:pPr>
      <w:bookmarkStart w:id="8" w:name="_Toc86738754"/>
      <w:r w:rsidRPr="00FC02A1">
        <w:t>Conflict of</w:t>
      </w:r>
      <w:r w:rsidRPr="00FC02A1">
        <w:rPr>
          <w:spacing w:val="-1"/>
        </w:rPr>
        <w:t xml:space="preserve"> </w:t>
      </w:r>
      <w:r w:rsidRPr="00FC02A1">
        <w:t>Interest</w:t>
      </w:r>
      <w:bookmarkEnd w:id="8"/>
    </w:p>
    <w:p w14:paraId="4C536BBC" w14:textId="77777777" w:rsidR="00897880" w:rsidRPr="00FC02A1" w:rsidRDefault="00897880" w:rsidP="00897880">
      <w:pPr>
        <w:pStyle w:val="BodyText"/>
        <w:spacing w:before="60" w:after="60"/>
        <w:contextualSpacing/>
        <w:jc w:val="both"/>
      </w:pPr>
      <w:r w:rsidRPr="00FC02A1">
        <w:t>Guide</w:t>
      </w:r>
      <w:r w:rsidRPr="00FC02A1">
        <w:rPr>
          <w:spacing w:val="-12"/>
        </w:rPr>
        <w:t xml:space="preserve"> </w:t>
      </w:r>
      <w:r w:rsidRPr="00FC02A1">
        <w:t>Dogs</w:t>
      </w:r>
      <w:r w:rsidRPr="00FC02A1">
        <w:rPr>
          <w:spacing w:val="-12"/>
        </w:rPr>
        <w:t xml:space="preserve"> </w:t>
      </w:r>
      <w:r w:rsidRPr="00FC02A1">
        <w:t>NSW/ACT expects</w:t>
      </w:r>
      <w:r w:rsidRPr="00FC02A1">
        <w:rPr>
          <w:spacing w:val="-11"/>
        </w:rPr>
        <w:t xml:space="preserve"> O</w:t>
      </w:r>
      <w:r w:rsidRPr="00FC02A1">
        <w:t xml:space="preserve">ur People </w:t>
      </w:r>
      <w:r w:rsidRPr="00FC02A1">
        <w:rPr>
          <w:spacing w:val="-13"/>
        </w:rPr>
        <w:t>to</w:t>
      </w:r>
      <w:r w:rsidRPr="00FC02A1">
        <w:t xml:space="preserve"> </w:t>
      </w:r>
      <w:r w:rsidRPr="00FC02A1">
        <w:rPr>
          <w:spacing w:val="-12"/>
        </w:rPr>
        <w:t>act</w:t>
      </w:r>
      <w:r w:rsidRPr="00FC02A1">
        <w:t xml:space="preserve"> </w:t>
      </w:r>
      <w:r w:rsidRPr="00FC02A1">
        <w:rPr>
          <w:spacing w:val="-14"/>
        </w:rPr>
        <w:t>in</w:t>
      </w:r>
      <w:r w:rsidRPr="00FC02A1">
        <w:t xml:space="preserve"> </w:t>
      </w:r>
      <w:r w:rsidRPr="00FC02A1">
        <w:rPr>
          <w:spacing w:val="-15"/>
        </w:rPr>
        <w:t>a</w:t>
      </w:r>
      <w:r w:rsidRPr="00FC02A1">
        <w:t xml:space="preserve"> </w:t>
      </w:r>
      <w:r w:rsidRPr="00FC02A1">
        <w:rPr>
          <w:spacing w:val="-14"/>
        </w:rPr>
        <w:t>manner</w:t>
      </w:r>
      <w:r w:rsidRPr="00FC02A1">
        <w:t xml:space="preserve"> </w:t>
      </w:r>
      <w:r w:rsidRPr="00FC02A1">
        <w:rPr>
          <w:spacing w:val="-12"/>
        </w:rPr>
        <w:t>that</w:t>
      </w:r>
      <w:r w:rsidRPr="00FC02A1">
        <w:t xml:space="preserve"> </w:t>
      </w:r>
      <w:r w:rsidRPr="00FC02A1">
        <w:rPr>
          <w:spacing w:val="-11"/>
        </w:rPr>
        <w:t>will</w:t>
      </w:r>
      <w:r w:rsidRPr="00FC02A1">
        <w:t xml:space="preserve"> avoid actual, potential or perceived conflicts of interest that could compromise the performance of their duties. Any actual, potential or perceived conflicts of interest must be disclosed immediately to the person’s Executive Leadership Team Member.  In the case of volunteers</w:t>
      </w:r>
      <w:r>
        <w:t xml:space="preserve"> and Customer Advisory Panel</w:t>
      </w:r>
      <w:r w:rsidRPr="00FC02A1">
        <w:t xml:space="preserve"> to their Guide Dogs NSW / ACT key contact, and be escalated to the relevant People Leader. In the case of a Board Director to the Chairperson, Guide Dogs NSW / ACT Board.</w:t>
      </w:r>
    </w:p>
    <w:p w14:paraId="3758F3AC" w14:textId="77777777" w:rsidR="00897880" w:rsidRPr="00FC02A1" w:rsidRDefault="00897880" w:rsidP="00897880">
      <w:pPr>
        <w:pStyle w:val="BodyText"/>
        <w:spacing w:before="60" w:after="60"/>
        <w:ind w:left="567"/>
        <w:contextualSpacing/>
        <w:jc w:val="both"/>
      </w:pPr>
    </w:p>
    <w:p w14:paraId="57C6DB2A" w14:textId="77777777" w:rsidR="00897880" w:rsidRDefault="00897880" w:rsidP="00897880">
      <w:pPr>
        <w:pStyle w:val="BodyText"/>
        <w:spacing w:before="60" w:after="60"/>
        <w:contextualSpacing/>
        <w:jc w:val="both"/>
      </w:pPr>
    </w:p>
    <w:p w14:paraId="6A454CC4" w14:textId="77777777" w:rsidR="00897880" w:rsidRDefault="00897880" w:rsidP="00897880">
      <w:pPr>
        <w:pStyle w:val="BodyText"/>
        <w:spacing w:before="60" w:after="60"/>
        <w:contextualSpacing/>
        <w:jc w:val="both"/>
      </w:pPr>
    </w:p>
    <w:p w14:paraId="0CFAFD2E" w14:textId="77777777" w:rsidR="00897880" w:rsidRDefault="00897880" w:rsidP="00897880">
      <w:pPr>
        <w:pStyle w:val="BodyText"/>
        <w:spacing w:before="60" w:after="60"/>
        <w:contextualSpacing/>
        <w:jc w:val="both"/>
      </w:pPr>
    </w:p>
    <w:p w14:paraId="1CDAC63F" w14:textId="77777777" w:rsidR="00897880" w:rsidRDefault="00897880" w:rsidP="00897880">
      <w:pPr>
        <w:pStyle w:val="BodyText"/>
        <w:spacing w:before="60" w:after="60"/>
        <w:contextualSpacing/>
        <w:jc w:val="both"/>
      </w:pPr>
    </w:p>
    <w:p w14:paraId="2456EA18" w14:textId="77777777" w:rsidR="00897880" w:rsidRDefault="00897880" w:rsidP="00897880">
      <w:pPr>
        <w:pStyle w:val="BodyText"/>
        <w:spacing w:before="60" w:after="60"/>
        <w:contextualSpacing/>
        <w:jc w:val="both"/>
      </w:pPr>
    </w:p>
    <w:p w14:paraId="25DA13BB" w14:textId="77777777" w:rsidR="00897880" w:rsidRDefault="00897880" w:rsidP="00897880">
      <w:pPr>
        <w:pStyle w:val="BodyText"/>
        <w:spacing w:before="60" w:after="60"/>
        <w:contextualSpacing/>
        <w:jc w:val="both"/>
      </w:pPr>
    </w:p>
    <w:p w14:paraId="6A88E84C" w14:textId="355F58AF" w:rsidR="00897880" w:rsidRPr="00FC02A1" w:rsidRDefault="00897880" w:rsidP="00897880">
      <w:pPr>
        <w:pStyle w:val="BodyText"/>
        <w:spacing w:before="60" w:after="60"/>
        <w:contextualSpacing/>
        <w:jc w:val="both"/>
      </w:pPr>
      <w:r w:rsidRPr="00FC02A1">
        <w:t>Our People must not allow a family or personal relationship with a colleague to influence their conduct as it may be an actual, potential or perceived conflict of interest. Should there be a working relationship with family member or is personal in nature, a signed written disclosure is required to be submitted to their People Leader, Executive Leadership Team member or a member of the People and Culture team, or as a Board Director of the Guide Dogs NSW / ACT Board to the Chairperson.</w:t>
      </w:r>
    </w:p>
    <w:p w14:paraId="21448B25" w14:textId="77777777" w:rsidR="00897880" w:rsidRPr="00FC02A1" w:rsidRDefault="00897880" w:rsidP="00897880">
      <w:pPr>
        <w:pStyle w:val="BodyText"/>
        <w:spacing w:before="60" w:after="60"/>
        <w:ind w:left="567"/>
        <w:contextualSpacing/>
        <w:jc w:val="both"/>
      </w:pPr>
    </w:p>
    <w:p w14:paraId="5D9AD49E" w14:textId="42DAFE02" w:rsidR="00897880" w:rsidRPr="00FC02A1" w:rsidRDefault="00897880" w:rsidP="00897880">
      <w:pPr>
        <w:pStyle w:val="BodyText"/>
        <w:spacing w:before="60" w:after="60"/>
        <w:contextualSpacing/>
        <w:jc w:val="both"/>
      </w:pPr>
      <w:r w:rsidRPr="00FC02A1">
        <w:t xml:space="preserve">No person shall participate in a financial transaction or business dealing undertaken by, in the name of, or on behalf of Guide Dogs NSW/ACT where there is involvement of </w:t>
      </w:r>
      <w:r w:rsidR="002876B4">
        <w:t xml:space="preserve">and benefit to </w:t>
      </w:r>
      <w:r w:rsidRPr="00FC02A1">
        <w:t>a personal or family relationship.</w:t>
      </w:r>
    </w:p>
    <w:p w14:paraId="17DBAADC" w14:textId="77777777" w:rsidR="00897880" w:rsidRPr="00FC02A1" w:rsidRDefault="00897880" w:rsidP="00897880">
      <w:pPr>
        <w:pStyle w:val="BodyText"/>
        <w:spacing w:before="60" w:after="60"/>
        <w:ind w:left="567"/>
        <w:contextualSpacing/>
        <w:jc w:val="both"/>
      </w:pPr>
    </w:p>
    <w:p w14:paraId="61367E41" w14:textId="77777777" w:rsidR="00897880" w:rsidRPr="00FC02A1" w:rsidRDefault="00897880" w:rsidP="00897880">
      <w:pPr>
        <w:pStyle w:val="BodyText"/>
        <w:spacing w:before="60" w:after="60"/>
        <w:contextualSpacing/>
        <w:jc w:val="both"/>
      </w:pPr>
      <w:r w:rsidRPr="00FC02A1">
        <w:t>Whether any conflict of interest is a material issue will be subject to the sole determination</w:t>
      </w:r>
      <w:r w:rsidRPr="00FC02A1">
        <w:rPr>
          <w:spacing w:val="-12"/>
        </w:rPr>
        <w:t xml:space="preserve"> </w:t>
      </w:r>
      <w:r w:rsidRPr="00FC02A1">
        <w:t>of</w:t>
      </w:r>
      <w:r w:rsidRPr="00FC02A1">
        <w:rPr>
          <w:spacing w:val="-12"/>
        </w:rPr>
        <w:t xml:space="preserve"> </w:t>
      </w:r>
      <w:r w:rsidRPr="00FC02A1">
        <w:t>the</w:t>
      </w:r>
      <w:r w:rsidRPr="00FC02A1">
        <w:rPr>
          <w:spacing w:val="-12"/>
        </w:rPr>
        <w:t xml:space="preserve"> </w:t>
      </w:r>
      <w:r w:rsidRPr="00FC02A1">
        <w:t>Chief</w:t>
      </w:r>
      <w:r w:rsidRPr="00FC02A1">
        <w:rPr>
          <w:spacing w:val="-10"/>
        </w:rPr>
        <w:t xml:space="preserve"> </w:t>
      </w:r>
      <w:r w:rsidRPr="00FC02A1">
        <w:t>Executive</w:t>
      </w:r>
      <w:r w:rsidRPr="00FC02A1">
        <w:rPr>
          <w:spacing w:val="-10"/>
        </w:rPr>
        <w:t xml:space="preserve"> </w:t>
      </w:r>
      <w:r w:rsidRPr="00FC02A1">
        <w:t>Officer</w:t>
      </w:r>
      <w:r w:rsidRPr="00FC02A1">
        <w:rPr>
          <w:spacing w:val="-13"/>
        </w:rPr>
        <w:t xml:space="preserve"> </w:t>
      </w:r>
      <w:r w:rsidRPr="00FC02A1">
        <w:t>and</w:t>
      </w:r>
      <w:r w:rsidRPr="00FC02A1">
        <w:rPr>
          <w:spacing w:val="-11"/>
        </w:rPr>
        <w:t xml:space="preserve"> </w:t>
      </w:r>
      <w:r w:rsidRPr="00FC02A1">
        <w:t>any</w:t>
      </w:r>
      <w:r w:rsidRPr="00FC02A1">
        <w:rPr>
          <w:spacing w:val="-14"/>
        </w:rPr>
        <w:t xml:space="preserve"> </w:t>
      </w:r>
      <w:r w:rsidRPr="00FC02A1">
        <w:t>ongoing</w:t>
      </w:r>
      <w:r w:rsidRPr="00FC02A1">
        <w:rPr>
          <w:spacing w:val="-12"/>
        </w:rPr>
        <w:t xml:space="preserve"> </w:t>
      </w:r>
      <w:r w:rsidRPr="00FC02A1">
        <w:t>involvement</w:t>
      </w:r>
      <w:r w:rsidRPr="00FC02A1">
        <w:rPr>
          <w:spacing w:val="-12"/>
        </w:rPr>
        <w:t xml:space="preserve"> </w:t>
      </w:r>
      <w:r w:rsidRPr="00FC02A1">
        <w:t>of</w:t>
      </w:r>
      <w:r w:rsidRPr="00FC02A1">
        <w:rPr>
          <w:spacing w:val="-10"/>
        </w:rPr>
        <w:t xml:space="preserve"> </w:t>
      </w:r>
      <w:r w:rsidRPr="00FC02A1">
        <w:t>that</w:t>
      </w:r>
      <w:r w:rsidRPr="00FC02A1">
        <w:rPr>
          <w:spacing w:val="-12"/>
        </w:rPr>
        <w:t xml:space="preserve"> </w:t>
      </w:r>
      <w:r w:rsidRPr="00FC02A1">
        <w:t>person in the related matter will be at the Chief Executive Officer’s discretion (or the Chairperson in any conflicts relating to Board Directors). The Chief Executive Officer (or the Chairperson in the case of Board Directors) may give approval in writing for continued involvement, and may impose any relevant conditions as seen fit, such as the person’s removal from any decision-making</w:t>
      </w:r>
      <w:r w:rsidRPr="00FC02A1">
        <w:rPr>
          <w:spacing w:val="-7"/>
        </w:rPr>
        <w:t xml:space="preserve"> </w:t>
      </w:r>
      <w:r w:rsidRPr="00FC02A1">
        <w:t>process.</w:t>
      </w:r>
    </w:p>
    <w:p w14:paraId="029676A2" w14:textId="77777777" w:rsidR="00897880" w:rsidRPr="00FC02A1" w:rsidRDefault="00897880" w:rsidP="00897880">
      <w:pPr>
        <w:pStyle w:val="BodyText"/>
        <w:spacing w:before="60" w:after="60"/>
        <w:contextualSpacing/>
        <w:jc w:val="both"/>
      </w:pPr>
    </w:p>
    <w:p w14:paraId="6151D15B" w14:textId="09DB7632" w:rsidR="00897880" w:rsidRPr="00FC02A1" w:rsidRDefault="00897880" w:rsidP="00897880">
      <w:pPr>
        <w:pStyle w:val="Heading2"/>
      </w:pPr>
      <w:bookmarkStart w:id="9" w:name="_Toc86738755"/>
      <w:r w:rsidRPr="00FC02A1">
        <w:t>Employment Outside of Guide Dogs</w:t>
      </w:r>
      <w:r w:rsidRPr="00FC02A1">
        <w:rPr>
          <w:spacing w:val="-5"/>
        </w:rPr>
        <w:t xml:space="preserve"> </w:t>
      </w:r>
      <w:r w:rsidRPr="00FC02A1">
        <w:t>NSW/ACT</w:t>
      </w:r>
      <w:bookmarkEnd w:id="9"/>
    </w:p>
    <w:p w14:paraId="1AD98C38" w14:textId="77777777" w:rsidR="00897880" w:rsidRPr="00FC02A1" w:rsidRDefault="00897880" w:rsidP="00897880">
      <w:pPr>
        <w:pStyle w:val="BodyText"/>
        <w:spacing w:before="60" w:after="60"/>
        <w:contextualSpacing/>
        <w:jc w:val="both"/>
      </w:pPr>
      <w:r w:rsidRPr="00FC02A1">
        <w:t>No employee, contractor or temporary worker should engage in any outside employment, volunteer work or in the conduct of any business, trade or profession which may conflict with the ethics and values of</w:t>
      </w:r>
      <w:r w:rsidRPr="00FC02A1">
        <w:rPr>
          <w:spacing w:val="-5"/>
        </w:rPr>
        <w:t xml:space="preserve"> </w:t>
      </w:r>
      <w:r w:rsidRPr="00FC02A1">
        <w:t>Guide</w:t>
      </w:r>
      <w:r w:rsidRPr="00FC02A1">
        <w:rPr>
          <w:spacing w:val="-6"/>
        </w:rPr>
        <w:t xml:space="preserve"> </w:t>
      </w:r>
      <w:r w:rsidRPr="00FC02A1">
        <w:t>Dogs</w:t>
      </w:r>
      <w:r w:rsidRPr="00FC02A1">
        <w:rPr>
          <w:spacing w:val="-6"/>
        </w:rPr>
        <w:t xml:space="preserve"> </w:t>
      </w:r>
      <w:r w:rsidRPr="00FC02A1">
        <w:t>NSW/ACT.</w:t>
      </w:r>
      <w:r w:rsidRPr="00FC02A1">
        <w:rPr>
          <w:spacing w:val="-6"/>
        </w:rPr>
        <w:t xml:space="preserve"> </w:t>
      </w:r>
      <w:r w:rsidRPr="00FC02A1">
        <w:t>Breach</w:t>
      </w:r>
      <w:r w:rsidRPr="00FC02A1">
        <w:rPr>
          <w:spacing w:val="-6"/>
        </w:rPr>
        <w:t xml:space="preserve"> </w:t>
      </w:r>
      <w:r w:rsidRPr="00FC02A1">
        <w:t>of</w:t>
      </w:r>
      <w:r w:rsidRPr="00FC02A1">
        <w:rPr>
          <w:spacing w:val="-7"/>
        </w:rPr>
        <w:t xml:space="preserve"> </w:t>
      </w:r>
      <w:r w:rsidRPr="00FC02A1">
        <w:t>this</w:t>
      </w:r>
      <w:r w:rsidRPr="00FC02A1">
        <w:rPr>
          <w:spacing w:val="-6"/>
        </w:rPr>
        <w:t xml:space="preserve"> </w:t>
      </w:r>
      <w:r w:rsidRPr="00FC02A1">
        <w:t>condition</w:t>
      </w:r>
      <w:r w:rsidRPr="00FC02A1">
        <w:rPr>
          <w:spacing w:val="-6"/>
        </w:rPr>
        <w:t xml:space="preserve"> </w:t>
      </w:r>
      <w:r w:rsidRPr="00FC02A1">
        <w:t>is</w:t>
      </w:r>
      <w:r w:rsidRPr="00FC02A1">
        <w:rPr>
          <w:spacing w:val="-7"/>
        </w:rPr>
        <w:t xml:space="preserve"> </w:t>
      </w:r>
      <w:r w:rsidRPr="00FC02A1">
        <w:t>a</w:t>
      </w:r>
      <w:r w:rsidRPr="00FC02A1">
        <w:rPr>
          <w:spacing w:val="-6"/>
        </w:rPr>
        <w:t xml:space="preserve"> </w:t>
      </w:r>
      <w:r w:rsidRPr="00FC02A1">
        <w:t>risk</w:t>
      </w:r>
      <w:r w:rsidRPr="00FC02A1">
        <w:rPr>
          <w:spacing w:val="-5"/>
        </w:rPr>
        <w:t xml:space="preserve"> </w:t>
      </w:r>
      <w:r w:rsidRPr="00FC02A1">
        <w:t>to</w:t>
      </w:r>
      <w:r w:rsidRPr="00FC02A1">
        <w:rPr>
          <w:spacing w:val="-9"/>
        </w:rPr>
        <w:t xml:space="preserve"> </w:t>
      </w:r>
      <w:r w:rsidRPr="00FC02A1">
        <w:t>the</w:t>
      </w:r>
      <w:r w:rsidRPr="00FC02A1">
        <w:rPr>
          <w:spacing w:val="-8"/>
        </w:rPr>
        <w:t xml:space="preserve"> </w:t>
      </w:r>
      <w:r w:rsidRPr="00FC02A1">
        <w:t>reputation</w:t>
      </w:r>
      <w:r w:rsidRPr="00FC02A1">
        <w:rPr>
          <w:spacing w:val="-5"/>
        </w:rPr>
        <w:t xml:space="preserve"> </w:t>
      </w:r>
      <w:r w:rsidRPr="00FC02A1">
        <w:t>of</w:t>
      </w:r>
      <w:r w:rsidRPr="00FC02A1">
        <w:rPr>
          <w:spacing w:val="-10"/>
        </w:rPr>
        <w:t xml:space="preserve"> </w:t>
      </w:r>
      <w:r w:rsidRPr="00FC02A1">
        <w:t>Guide</w:t>
      </w:r>
      <w:r w:rsidRPr="00FC02A1">
        <w:rPr>
          <w:spacing w:val="-6"/>
        </w:rPr>
        <w:t xml:space="preserve"> </w:t>
      </w:r>
      <w:r w:rsidRPr="00FC02A1">
        <w:t>Dogs NSW/ACT and will be treated in a serious</w:t>
      </w:r>
      <w:r w:rsidRPr="00FC02A1">
        <w:rPr>
          <w:spacing w:val="-3"/>
        </w:rPr>
        <w:t xml:space="preserve"> </w:t>
      </w:r>
      <w:r w:rsidRPr="00FC02A1">
        <w:t>manner.</w:t>
      </w:r>
    </w:p>
    <w:p w14:paraId="26E50A00" w14:textId="77777777" w:rsidR="00897880" w:rsidRPr="00FC02A1" w:rsidRDefault="00897880" w:rsidP="00897880">
      <w:pPr>
        <w:pStyle w:val="BodyText"/>
        <w:spacing w:before="60" w:after="60"/>
        <w:contextualSpacing/>
        <w:jc w:val="both"/>
      </w:pPr>
    </w:p>
    <w:p w14:paraId="3BBD6AAE" w14:textId="77777777" w:rsidR="00897880" w:rsidRPr="00FC02A1" w:rsidRDefault="00897880" w:rsidP="00897880">
      <w:pPr>
        <w:pStyle w:val="BodyText"/>
        <w:spacing w:before="60" w:after="60"/>
        <w:contextualSpacing/>
        <w:jc w:val="both"/>
      </w:pPr>
      <w:r w:rsidRPr="00FC02A1">
        <w:t>Our People must not during the course of their employment or engagement with Guide Dogs NSW/ACT, without the prior written approval of the Chief Executive Officer (or the Chairperson in the case of Board Directors), undertake any appointment, position or work that:</w:t>
      </w:r>
    </w:p>
    <w:p w14:paraId="6CB27664" w14:textId="77777777" w:rsidR="00897880" w:rsidRPr="00FC02A1" w:rsidRDefault="00897880" w:rsidP="00897880">
      <w:pPr>
        <w:pStyle w:val="ListParagraph"/>
        <w:numPr>
          <w:ilvl w:val="0"/>
          <w:numId w:val="5"/>
        </w:numPr>
      </w:pPr>
      <w:r w:rsidRPr="00FC02A1">
        <w:t>Competes with the work of Guide Dogs</w:t>
      </w:r>
      <w:r w:rsidRPr="00FC02A1">
        <w:rPr>
          <w:spacing w:val="1"/>
        </w:rPr>
        <w:t xml:space="preserve"> </w:t>
      </w:r>
      <w:r w:rsidRPr="00FC02A1">
        <w:t>NSW/ACT;</w:t>
      </w:r>
    </w:p>
    <w:p w14:paraId="1574CAB9" w14:textId="77777777" w:rsidR="00897880" w:rsidRPr="00FC02A1" w:rsidRDefault="00897880" w:rsidP="00897880">
      <w:pPr>
        <w:pStyle w:val="ListParagraph"/>
        <w:numPr>
          <w:ilvl w:val="0"/>
          <w:numId w:val="5"/>
        </w:numPr>
      </w:pPr>
      <w:r w:rsidRPr="00FC02A1">
        <w:t>Purports to be connected to the work that Guide Dogs NSW/ACT does;</w:t>
      </w:r>
    </w:p>
    <w:p w14:paraId="3C91E05E" w14:textId="77777777" w:rsidR="00897880" w:rsidRPr="00FC02A1" w:rsidRDefault="00897880" w:rsidP="00897880">
      <w:pPr>
        <w:pStyle w:val="ListParagraph"/>
        <w:numPr>
          <w:ilvl w:val="0"/>
          <w:numId w:val="5"/>
        </w:numPr>
      </w:pPr>
      <w:r w:rsidRPr="00FC02A1">
        <w:t>Generates income from the clients, volunteers, donors, or sponsors of Guide Dogs</w:t>
      </w:r>
      <w:r w:rsidRPr="00FC02A1">
        <w:rPr>
          <w:spacing w:val="-1"/>
        </w:rPr>
        <w:t xml:space="preserve"> </w:t>
      </w:r>
      <w:r w:rsidRPr="00FC02A1">
        <w:t>NSW/ACT;</w:t>
      </w:r>
    </w:p>
    <w:p w14:paraId="435942BA" w14:textId="77777777" w:rsidR="00897880" w:rsidRPr="00FC02A1" w:rsidRDefault="00897880" w:rsidP="00897880">
      <w:pPr>
        <w:pStyle w:val="ListParagraph"/>
        <w:numPr>
          <w:ilvl w:val="0"/>
          <w:numId w:val="5"/>
        </w:numPr>
      </w:pPr>
      <w:r w:rsidRPr="00FC02A1">
        <w:t>Otherwise adversely affects Guide Dogs NSW/ACT;</w:t>
      </w:r>
      <w:r w:rsidRPr="00FC02A1">
        <w:rPr>
          <w:spacing w:val="-6"/>
        </w:rPr>
        <w:t xml:space="preserve"> </w:t>
      </w:r>
      <w:r w:rsidRPr="00FC02A1">
        <w:t>or</w:t>
      </w:r>
    </w:p>
    <w:p w14:paraId="5261A579" w14:textId="77777777" w:rsidR="00897880" w:rsidRPr="00FC02A1" w:rsidRDefault="00897880" w:rsidP="00897880">
      <w:pPr>
        <w:pStyle w:val="ListParagraph"/>
        <w:numPr>
          <w:ilvl w:val="0"/>
          <w:numId w:val="5"/>
        </w:numPr>
      </w:pPr>
      <w:r w:rsidRPr="00FC02A1">
        <w:t>Hinders the performance of their duties with Guide Dogs</w:t>
      </w:r>
      <w:r w:rsidRPr="00FC02A1">
        <w:rPr>
          <w:spacing w:val="-8"/>
        </w:rPr>
        <w:t xml:space="preserve"> </w:t>
      </w:r>
      <w:r w:rsidRPr="00FC02A1">
        <w:t>NSW/ACT.</w:t>
      </w:r>
    </w:p>
    <w:p w14:paraId="0715ECE0" w14:textId="77777777" w:rsidR="00897880" w:rsidRPr="00FC02A1" w:rsidRDefault="00897880" w:rsidP="00897880">
      <w:pPr>
        <w:pStyle w:val="BodyText"/>
        <w:spacing w:before="60" w:after="60"/>
        <w:ind w:left="647"/>
        <w:contextualSpacing/>
        <w:jc w:val="both"/>
      </w:pPr>
    </w:p>
    <w:p w14:paraId="6F2CFFA6" w14:textId="77777777" w:rsidR="00897880" w:rsidRPr="00FC02A1" w:rsidRDefault="00897880" w:rsidP="00897880">
      <w:pPr>
        <w:pStyle w:val="BodyText"/>
        <w:spacing w:before="60" w:after="60"/>
        <w:contextualSpacing/>
        <w:jc w:val="both"/>
      </w:pPr>
      <w:r w:rsidRPr="00FC02A1">
        <w:t>Provided that there is no conflict with the ethics and values of Guide Dogs NSW/ACT, and all other criteria as outlined above are adhered to, it is accepted that volunteers may have</w:t>
      </w:r>
      <w:r w:rsidRPr="00FC02A1">
        <w:rPr>
          <w:spacing w:val="-10"/>
        </w:rPr>
        <w:t xml:space="preserve"> </w:t>
      </w:r>
      <w:r w:rsidRPr="00FC02A1">
        <w:t>commercial</w:t>
      </w:r>
      <w:r w:rsidRPr="00FC02A1">
        <w:rPr>
          <w:spacing w:val="-11"/>
        </w:rPr>
        <w:t xml:space="preserve"> </w:t>
      </w:r>
      <w:r w:rsidRPr="00FC02A1">
        <w:t>and</w:t>
      </w:r>
      <w:r w:rsidRPr="00FC02A1">
        <w:rPr>
          <w:spacing w:val="-11"/>
        </w:rPr>
        <w:t xml:space="preserve"> </w:t>
      </w:r>
      <w:r w:rsidRPr="00FC02A1">
        <w:t>employment</w:t>
      </w:r>
      <w:r w:rsidRPr="00FC02A1">
        <w:rPr>
          <w:spacing w:val="-9"/>
        </w:rPr>
        <w:t xml:space="preserve"> </w:t>
      </w:r>
      <w:r w:rsidRPr="00FC02A1">
        <w:t>relationships</w:t>
      </w:r>
      <w:r w:rsidRPr="00FC02A1">
        <w:rPr>
          <w:spacing w:val="-9"/>
        </w:rPr>
        <w:t xml:space="preserve"> </w:t>
      </w:r>
      <w:r w:rsidRPr="00FC02A1">
        <w:t>in</w:t>
      </w:r>
      <w:r w:rsidRPr="00FC02A1">
        <w:rPr>
          <w:spacing w:val="-12"/>
        </w:rPr>
        <w:t xml:space="preserve"> </w:t>
      </w:r>
      <w:r w:rsidRPr="00FC02A1">
        <w:t>existence</w:t>
      </w:r>
      <w:r w:rsidRPr="00FC02A1">
        <w:rPr>
          <w:spacing w:val="-11"/>
        </w:rPr>
        <w:t xml:space="preserve"> </w:t>
      </w:r>
      <w:r w:rsidRPr="00FC02A1">
        <w:t>with</w:t>
      </w:r>
      <w:r w:rsidRPr="00FC02A1">
        <w:rPr>
          <w:spacing w:val="-10"/>
        </w:rPr>
        <w:t xml:space="preserve"> </w:t>
      </w:r>
      <w:r w:rsidRPr="00FC02A1">
        <w:t>donors,</w:t>
      </w:r>
      <w:r w:rsidRPr="00FC02A1">
        <w:rPr>
          <w:spacing w:val="-10"/>
        </w:rPr>
        <w:t xml:space="preserve"> </w:t>
      </w:r>
      <w:r w:rsidRPr="00FC02A1">
        <w:t>sponsors,</w:t>
      </w:r>
      <w:r w:rsidRPr="00FC02A1">
        <w:rPr>
          <w:spacing w:val="-10"/>
        </w:rPr>
        <w:t xml:space="preserve"> </w:t>
      </w:r>
      <w:r w:rsidRPr="00FC02A1">
        <w:t>and other volunteers while they are volunteering with Guide Dogs NSW/ACT, as part of their normal freedom of trade. However, any conflicts of interest must be declared immediately in accordance with this</w:t>
      </w:r>
      <w:r w:rsidRPr="00FC02A1">
        <w:rPr>
          <w:spacing w:val="-3"/>
        </w:rPr>
        <w:t xml:space="preserve"> </w:t>
      </w:r>
      <w:r w:rsidRPr="00FC02A1">
        <w:t>Code of Conduct.</w:t>
      </w:r>
    </w:p>
    <w:p w14:paraId="2C587EF0" w14:textId="77777777" w:rsidR="00897880" w:rsidRPr="00FC02A1" w:rsidRDefault="00897880" w:rsidP="00897880">
      <w:pPr>
        <w:pStyle w:val="BodyText"/>
        <w:spacing w:before="60" w:after="60"/>
        <w:contextualSpacing/>
        <w:jc w:val="both"/>
      </w:pPr>
    </w:p>
    <w:p w14:paraId="5A0A8BF0" w14:textId="2E57778E" w:rsidR="00897880" w:rsidRPr="00FC02A1" w:rsidRDefault="00897880" w:rsidP="00897880">
      <w:pPr>
        <w:pStyle w:val="Heading2"/>
      </w:pPr>
      <w:bookmarkStart w:id="10" w:name="_Toc86738756"/>
      <w:r w:rsidRPr="00FC02A1">
        <w:t>Professional Relationships with Our</w:t>
      </w:r>
      <w:r w:rsidRPr="00FC02A1">
        <w:rPr>
          <w:spacing w:val="-7"/>
        </w:rPr>
        <w:t xml:space="preserve"> </w:t>
      </w:r>
      <w:r w:rsidRPr="00FC02A1">
        <w:t>Clients</w:t>
      </w:r>
      <w:bookmarkEnd w:id="10"/>
    </w:p>
    <w:p w14:paraId="61A74C5A" w14:textId="77777777" w:rsidR="00897880" w:rsidRPr="00FC02A1" w:rsidRDefault="00897880" w:rsidP="00897880">
      <w:pPr>
        <w:pStyle w:val="BodyText"/>
        <w:spacing w:before="60" w:after="60"/>
        <w:contextualSpacing/>
        <w:jc w:val="both"/>
      </w:pPr>
      <w:r w:rsidRPr="00FC02A1">
        <w:t>Guide Dogs NSW/ACT is committed to upholding professional standards consistent with the Orientation and Mobility Association of Australasia Code of Ethics, Australian Occupational Therapy Competency Standards, Australian Orthoptics Board Standards, International Guide Dog</w:t>
      </w:r>
      <w:r w:rsidRPr="00FC02A1">
        <w:rPr>
          <w:spacing w:val="-9"/>
        </w:rPr>
        <w:t xml:space="preserve"> </w:t>
      </w:r>
      <w:r w:rsidRPr="00FC02A1">
        <w:t>Federation</w:t>
      </w:r>
      <w:r w:rsidRPr="00FC02A1">
        <w:rPr>
          <w:spacing w:val="-11"/>
        </w:rPr>
        <w:t xml:space="preserve"> </w:t>
      </w:r>
      <w:r w:rsidRPr="00FC02A1">
        <w:t>Standards</w:t>
      </w:r>
      <w:r w:rsidRPr="00FC02A1">
        <w:rPr>
          <w:spacing w:val="-11"/>
        </w:rPr>
        <w:t xml:space="preserve"> </w:t>
      </w:r>
      <w:r w:rsidRPr="00FC02A1">
        <w:t>and</w:t>
      </w:r>
      <w:r w:rsidRPr="00FC02A1">
        <w:rPr>
          <w:spacing w:val="-11"/>
        </w:rPr>
        <w:t xml:space="preserve"> </w:t>
      </w:r>
      <w:r w:rsidRPr="00FC02A1">
        <w:t>the</w:t>
      </w:r>
      <w:r w:rsidRPr="00FC02A1">
        <w:rPr>
          <w:spacing w:val="-13"/>
        </w:rPr>
        <w:t xml:space="preserve"> </w:t>
      </w:r>
      <w:r w:rsidRPr="00FC02A1">
        <w:t>Guide</w:t>
      </w:r>
      <w:r w:rsidRPr="00FC02A1">
        <w:rPr>
          <w:spacing w:val="-12"/>
        </w:rPr>
        <w:t xml:space="preserve"> </w:t>
      </w:r>
      <w:r w:rsidRPr="00FC02A1">
        <w:t>Dogs</w:t>
      </w:r>
      <w:r w:rsidRPr="00FC02A1">
        <w:rPr>
          <w:spacing w:val="-11"/>
        </w:rPr>
        <w:t xml:space="preserve"> </w:t>
      </w:r>
      <w:r w:rsidRPr="00FC02A1">
        <w:t>Australia</w:t>
      </w:r>
      <w:r w:rsidRPr="00FC02A1">
        <w:rPr>
          <w:spacing w:val="-13"/>
        </w:rPr>
        <w:t xml:space="preserve"> </w:t>
      </w:r>
      <w:r w:rsidRPr="00FC02A1">
        <w:t>Guide</w:t>
      </w:r>
      <w:r w:rsidRPr="00FC02A1">
        <w:rPr>
          <w:spacing w:val="-11"/>
        </w:rPr>
        <w:t xml:space="preserve"> </w:t>
      </w:r>
      <w:r w:rsidRPr="00FC02A1">
        <w:t>Dog</w:t>
      </w:r>
      <w:r w:rsidRPr="00FC02A1">
        <w:rPr>
          <w:spacing w:val="-12"/>
        </w:rPr>
        <w:t xml:space="preserve"> </w:t>
      </w:r>
      <w:r w:rsidRPr="00FC02A1">
        <w:t>Mobility</w:t>
      </w:r>
      <w:r w:rsidRPr="00FC02A1">
        <w:rPr>
          <w:spacing w:val="-13"/>
        </w:rPr>
        <w:t xml:space="preserve"> </w:t>
      </w:r>
      <w:r w:rsidRPr="00FC02A1">
        <w:t>Standards.</w:t>
      </w:r>
    </w:p>
    <w:p w14:paraId="6A29148D" w14:textId="77777777" w:rsidR="00897880" w:rsidRPr="00FC02A1" w:rsidRDefault="00897880" w:rsidP="00897880">
      <w:pPr>
        <w:pStyle w:val="BodyText"/>
        <w:spacing w:before="60" w:after="60"/>
        <w:ind w:left="567"/>
        <w:contextualSpacing/>
        <w:jc w:val="both"/>
      </w:pPr>
    </w:p>
    <w:p w14:paraId="6F12AEF6" w14:textId="77777777" w:rsidR="00897880" w:rsidRDefault="00897880" w:rsidP="00897880">
      <w:pPr>
        <w:pStyle w:val="BodyText"/>
        <w:spacing w:before="60" w:after="60"/>
        <w:contextualSpacing/>
        <w:jc w:val="both"/>
      </w:pPr>
    </w:p>
    <w:p w14:paraId="33ECA845" w14:textId="77777777" w:rsidR="00897880" w:rsidRDefault="00897880" w:rsidP="00897880">
      <w:pPr>
        <w:pStyle w:val="BodyText"/>
        <w:spacing w:before="60" w:after="60"/>
        <w:contextualSpacing/>
        <w:jc w:val="both"/>
      </w:pPr>
    </w:p>
    <w:p w14:paraId="39BC00A2" w14:textId="77777777" w:rsidR="00897880" w:rsidRDefault="00897880" w:rsidP="00897880">
      <w:pPr>
        <w:pStyle w:val="BodyText"/>
        <w:spacing w:before="60" w:after="60"/>
        <w:contextualSpacing/>
        <w:jc w:val="both"/>
      </w:pPr>
    </w:p>
    <w:p w14:paraId="1A8FDD05" w14:textId="77777777" w:rsidR="00897880" w:rsidRDefault="00897880" w:rsidP="00897880">
      <w:pPr>
        <w:pStyle w:val="BodyText"/>
        <w:spacing w:before="60" w:after="60"/>
        <w:contextualSpacing/>
        <w:jc w:val="both"/>
      </w:pPr>
    </w:p>
    <w:p w14:paraId="6332CF05" w14:textId="77777777" w:rsidR="00897880" w:rsidRDefault="00897880" w:rsidP="00897880">
      <w:pPr>
        <w:pStyle w:val="BodyText"/>
        <w:spacing w:before="60" w:after="60"/>
        <w:contextualSpacing/>
        <w:jc w:val="both"/>
      </w:pPr>
    </w:p>
    <w:p w14:paraId="450648BA" w14:textId="1C1EC330" w:rsidR="00897880" w:rsidRPr="00FC02A1" w:rsidRDefault="00897880" w:rsidP="00897880">
      <w:pPr>
        <w:pStyle w:val="BodyText"/>
        <w:spacing w:before="60" w:after="60"/>
        <w:contextualSpacing/>
        <w:jc w:val="both"/>
      </w:pPr>
      <w:r w:rsidRPr="00FC02A1">
        <w:t>Guide Dogs NSW/ACT respects the rights of our clients (including culturally and linguistically diverse and Aboriginal and Torres Strait Islander clients), and the delivery of service that is culturally sensitive to the client’s</w:t>
      </w:r>
      <w:r w:rsidRPr="00FC02A1">
        <w:rPr>
          <w:spacing w:val="-6"/>
        </w:rPr>
        <w:t xml:space="preserve"> </w:t>
      </w:r>
      <w:r w:rsidRPr="00FC02A1">
        <w:t>needs.</w:t>
      </w:r>
    </w:p>
    <w:p w14:paraId="1D20E9CE" w14:textId="77777777" w:rsidR="00897880" w:rsidRPr="00FC02A1" w:rsidRDefault="00897880" w:rsidP="00897880">
      <w:pPr>
        <w:pStyle w:val="BodyText"/>
        <w:spacing w:before="60" w:after="60"/>
        <w:contextualSpacing/>
        <w:jc w:val="both"/>
      </w:pPr>
    </w:p>
    <w:p w14:paraId="12B63C56" w14:textId="77777777" w:rsidR="00897880" w:rsidRPr="00FC02A1" w:rsidRDefault="00897880" w:rsidP="00897880">
      <w:pPr>
        <w:pStyle w:val="BodyText"/>
        <w:spacing w:before="60" w:after="60"/>
        <w:contextualSpacing/>
        <w:jc w:val="both"/>
      </w:pPr>
      <w:r w:rsidRPr="00FC02A1">
        <w:t>Our People are expected to maintain proper boundaries with the clients that we work with and trust is inherent in our client relationships. Our People must observe the rights of our clients to respect, dignity and privacy.</w:t>
      </w:r>
    </w:p>
    <w:p w14:paraId="74356111" w14:textId="77777777" w:rsidR="00897880" w:rsidRPr="00FC02A1" w:rsidRDefault="00897880" w:rsidP="00897880">
      <w:pPr>
        <w:pStyle w:val="BodyText"/>
        <w:spacing w:before="60" w:after="60"/>
        <w:contextualSpacing/>
        <w:jc w:val="both"/>
      </w:pPr>
    </w:p>
    <w:p w14:paraId="3ED9C15C" w14:textId="77777777" w:rsidR="00897880" w:rsidRPr="00FC02A1" w:rsidRDefault="00897880" w:rsidP="00897880">
      <w:pPr>
        <w:pStyle w:val="BodyText"/>
        <w:spacing w:before="60" w:after="60"/>
        <w:contextualSpacing/>
        <w:jc w:val="both"/>
      </w:pPr>
      <w:r w:rsidRPr="00FC02A1">
        <w:t>Guide Dogs NSW/ACT is committed to the delivery of services that are free from neglect and abuse, and Our People are required to work within the limits of professional employee and client relations.</w:t>
      </w:r>
    </w:p>
    <w:p w14:paraId="42DBCDC0" w14:textId="77777777" w:rsidR="00897880" w:rsidRPr="00FC02A1" w:rsidRDefault="00897880" w:rsidP="00897880">
      <w:pPr>
        <w:pStyle w:val="BodyText"/>
        <w:spacing w:before="60" w:after="60"/>
        <w:ind w:left="567"/>
        <w:contextualSpacing/>
        <w:jc w:val="both"/>
      </w:pPr>
    </w:p>
    <w:p w14:paraId="057104BD" w14:textId="77777777" w:rsidR="00897880" w:rsidRPr="00FC02A1" w:rsidRDefault="00897880" w:rsidP="00897880">
      <w:pPr>
        <w:pStyle w:val="BodyText"/>
        <w:spacing w:before="60" w:after="60"/>
        <w:contextualSpacing/>
        <w:jc w:val="both"/>
      </w:pPr>
      <w:r w:rsidRPr="00FC02A1">
        <w:t>Our People must take reasonable care with our clients to prevent harm and injury in</w:t>
      </w:r>
      <w:r w:rsidRPr="00FC02A1">
        <w:rPr>
          <w:spacing w:val="-42"/>
        </w:rPr>
        <w:t xml:space="preserve"> </w:t>
      </w:r>
      <w:r w:rsidRPr="00FC02A1">
        <w:t>the delivery of our services. This includes freedom from physical, emotional and sexual abuse. Our People must act in accordance with our Child Safe Policy for all interactions with children accessing our</w:t>
      </w:r>
      <w:r w:rsidRPr="00FC02A1">
        <w:rPr>
          <w:spacing w:val="-2"/>
        </w:rPr>
        <w:t xml:space="preserve"> </w:t>
      </w:r>
      <w:r w:rsidRPr="00FC02A1">
        <w:t>services.</w:t>
      </w:r>
    </w:p>
    <w:p w14:paraId="5BCF6CCC" w14:textId="77777777" w:rsidR="00897880" w:rsidRPr="00FC02A1" w:rsidRDefault="00897880" w:rsidP="00897880">
      <w:pPr>
        <w:pStyle w:val="BodyText"/>
        <w:spacing w:before="60" w:after="60"/>
        <w:ind w:left="567"/>
        <w:contextualSpacing/>
        <w:jc w:val="both"/>
      </w:pPr>
    </w:p>
    <w:p w14:paraId="3F8DB968" w14:textId="77777777" w:rsidR="00897880" w:rsidRPr="00FC02A1" w:rsidRDefault="00897880" w:rsidP="00897880">
      <w:pPr>
        <w:pStyle w:val="BodyText"/>
        <w:spacing w:before="60" w:after="60"/>
        <w:contextualSpacing/>
        <w:jc w:val="both"/>
      </w:pPr>
      <w:r w:rsidRPr="00FC02A1">
        <w:t>Economic or sexual relationships between Our People and a client or a member of the client’s family are unacceptable. This applies to both current and former clients.  If an existing relationship exists between a client and one of Our People this must be disclosed, and the client reallocated within Guide Dogs NSW / ACT.</w:t>
      </w:r>
    </w:p>
    <w:p w14:paraId="3B0EA8D1" w14:textId="77777777" w:rsidR="00897880" w:rsidRPr="00FC02A1" w:rsidRDefault="00897880" w:rsidP="00897880">
      <w:pPr>
        <w:pStyle w:val="BodyText"/>
        <w:spacing w:before="60" w:after="60"/>
        <w:ind w:left="567"/>
        <w:contextualSpacing/>
        <w:jc w:val="both"/>
      </w:pPr>
    </w:p>
    <w:p w14:paraId="3C6F3231" w14:textId="77777777" w:rsidR="00897880" w:rsidRPr="00FC02A1" w:rsidRDefault="00897880" w:rsidP="00897880">
      <w:pPr>
        <w:pStyle w:val="BodyText"/>
        <w:spacing w:before="60" w:after="60"/>
        <w:contextualSpacing/>
        <w:jc w:val="both"/>
      </w:pPr>
      <w:r w:rsidRPr="00FC02A1">
        <w:t xml:space="preserve">This does not preclude a spouse / partner or family member of a client from becoming an employee, contractor, temporary worker, student on </w:t>
      </w:r>
      <w:r w:rsidRPr="00FC02A1">
        <w:rPr>
          <w:rFonts w:cs="Arial"/>
        </w:rPr>
        <w:t>w</w:t>
      </w:r>
      <w:r w:rsidRPr="00FC02A1">
        <w:rPr>
          <w:rFonts w:cs="Arial"/>
          <w:shd w:val="clear" w:color="auto" w:fill="FFFFFF"/>
        </w:rPr>
        <w:t>ork integrated learning with a non- conflicting supervisor</w:t>
      </w:r>
      <w:r w:rsidRPr="00FC02A1">
        <w:t xml:space="preserve"> or volunteering with Guide Dogs NSW/ACT.</w:t>
      </w:r>
    </w:p>
    <w:p w14:paraId="10E55A98" w14:textId="77777777" w:rsidR="00897880" w:rsidRPr="00FC02A1" w:rsidRDefault="00897880" w:rsidP="00897880">
      <w:pPr>
        <w:pStyle w:val="BodyText"/>
        <w:spacing w:before="60" w:after="60"/>
        <w:ind w:left="567"/>
        <w:contextualSpacing/>
        <w:jc w:val="both"/>
      </w:pPr>
    </w:p>
    <w:p w14:paraId="49D1360F" w14:textId="64FC46C7" w:rsidR="00897880" w:rsidRPr="00FC02A1" w:rsidRDefault="00897880" w:rsidP="00897880">
      <w:pPr>
        <w:pStyle w:val="Heading2"/>
      </w:pPr>
      <w:bookmarkStart w:id="11" w:name="_Toc86738757"/>
      <w:r w:rsidRPr="00FC02A1">
        <w:t>National Disability Insurance Scheme (NDIS) Code of Conduct</w:t>
      </w:r>
      <w:bookmarkEnd w:id="11"/>
    </w:p>
    <w:p w14:paraId="7A13CA2B" w14:textId="77777777" w:rsidR="00897880" w:rsidRPr="00FC02A1" w:rsidRDefault="00897880" w:rsidP="00897880">
      <w:r w:rsidRPr="00FC02A1">
        <w:t xml:space="preserve">The NDIS Code is designed to work alongside other elements of the quality and safeguarding arrangements to promote a safe and skilled workforce within the NDIS. </w:t>
      </w:r>
    </w:p>
    <w:p w14:paraId="643FC2F6" w14:textId="77777777" w:rsidR="00897880" w:rsidRPr="00FC02A1" w:rsidRDefault="00897880" w:rsidP="00897880">
      <w:r w:rsidRPr="00FC02A1">
        <w:t>Guide Dogs NSW/ACT employees, contractors and temporary workers must follow the NDIS Code of Conduct, specifically:</w:t>
      </w:r>
    </w:p>
    <w:p w14:paraId="7D275492" w14:textId="77777777" w:rsidR="00897880" w:rsidRPr="00FC02A1" w:rsidRDefault="00897880" w:rsidP="00897880">
      <w:pPr>
        <w:pStyle w:val="ListParagraph"/>
        <w:numPr>
          <w:ilvl w:val="0"/>
          <w:numId w:val="6"/>
        </w:numPr>
      </w:pPr>
      <w:r w:rsidRPr="00FC02A1">
        <w:t>act with respect for individual rights to freedom of expression, self-determination, and decision-making in accordance with relevant laws and conventions</w:t>
      </w:r>
    </w:p>
    <w:p w14:paraId="68E452E2" w14:textId="77777777" w:rsidR="00897880" w:rsidRPr="00FC02A1" w:rsidRDefault="00897880" w:rsidP="00897880">
      <w:pPr>
        <w:pStyle w:val="ListParagraph"/>
        <w:numPr>
          <w:ilvl w:val="0"/>
          <w:numId w:val="6"/>
        </w:numPr>
      </w:pPr>
      <w:r w:rsidRPr="00FC02A1">
        <w:t>respect the privacy of people with disability</w:t>
      </w:r>
    </w:p>
    <w:p w14:paraId="1A4C8D08" w14:textId="77777777" w:rsidR="00897880" w:rsidRPr="00FC02A1" w:rsidRDefault="00897880" w:rsidP="00897880">
      <w:pPr>
        <w:pStyle w:val="ListParagraph"/>
        <w:numPr>
          <w:ilvl w:val="0"/>
          <w:numId w:val="6"/>
        </w:numPr>
      </w:pPr>
      <w:r w:rsidRPr="00FC02A1">
        <w:t>provide supports and services in a safe and competent manner with care and skill</w:t>
      </w:r>
    </w:p>
    <w:p w14:paraId="05CB3916" w14:textId="77777777" w:rsidR="00897880" w:rsidRPr="00FC02A1" w:rsidRDefault="00897880" w:rsidP="00897880">
      <w:pPr>
        <w:pStyle w:val="ListParagraph"/>
        <w:numPr>
          <w:ilvl w:val="0"/>
          <w:numId w:val="6"/>
        </w:numPr>
      </w:pPr>
      <w:r w:rsidRPr="00FC02A1">
        <w:t>act with integrity, honesty, and transparency</w:t>
      </w:r>
    </w:p>
    <w:p w14:paraId="6059B7EA" w14:textId="77777777" w:rsidR="00897880" w:rsidRPr="00FC02A1" w:rsidRDefault="00897880" w:rsidP="00897880">
      <w:pPr>
        <w:pStyle w:val="ListParagraph"/>
        <w:numPr>
          <w:ilvl w:val="0"/>
          <w:numId w:val="6"/>
        </w:numPr>
      </w:pPr>
      <w:r w:rsidRPr="00FC02A1">
        <w:t>promptly take steps to raise and act on concerns about matters that might have an impact on the quality and safety of supports provided to people with disability</w:t>
      </w:r>
    </w:p>
    <w:p w14:paraId="6CF16B50" w14:textId="77777777" w:rsidR="00897880" w:rsidRPr="00FC02A1" w:rsidRDefault="00897880" w:rsidP="00897880">
      <w:pPr>
        <w:pStyle w:val="ListParagraph"/>
        <w:numPr>
          <w:ilvl w:val="0"/>
          <w:numId w:val="6"/>
        </w:numPr>
      </w:pPr>
      <w:r w:rsidRPr="00FC02A1">
        <w:t>take all reasonable steps to prevent and respond to all forms of violence, exploitation, neglect, and abuse of people with disability</w:t>
      </w:r>
    </w:p>
    <w:p w14:paraId="04AEDE11" w14:textId="77777777" w:rsidR="00897880" w:rsidRPr="00FC02A1" w:rsidRDefault="00897880" w:rsidP="00897880">
      <w:pPr>
        <w:pStyle w:val="ListParagraph"/>
        <w:numPr>
          <w:ilvl w:val="0"/>
          <w:numId w:val="6"/>
        </w:numPr>
      </w:pPr>
      <w:r w:rsidRPr="00FC02A1">
        <w:t>take all reasonable steps to prevent and respond to sexual misconduct</w:t>
      </w:r>
    </w:p>
    <w:p w14:paraId="4389EB59" w14:textId="6D3D5FBB" w:rsidR="00897880" w:rsidRDefault="00897880" w:rsidP="00897880">
      <w:pPr>
        <w:pStyle w:val="BodyText"/>
        <w:spacing w:before="60" w:after="60"/>
        <w:ind w:left="567"/>
        <w:contextualSpacing/>
        <w:jc w:val="both"/>
        <w:rPr>
          <w:rFonts w:cs="Arial"/>
          <w:b/>
        </w:rPr>
      </w:pPr>
    </w:p>
    <w:p w14:paraId="668E8038" w14:textId="5578F927" w:rsidR="00897880" w:rsidRDefault="00897880" w:rsidP="00897880">
      <w:pPr>
        <w:pStyle w:val="BodyText"/>
        <w:spacing w:before="60" w:after="60"/>
        <w:ind w:left="567"/>
        <w:contextualSpacing/>
        <w:jc w:val="both"/>
        <w:rPr>
          <w:rFonts w:cs="Arial"/>
          <w:b/>
        </w:rPr>
      </w:pPr>
    </w:p>
    <w:p w14:paraId="1CFB3C5D" w14:textId="0829D895" w:rsidR="00897880" w:rsidRDefault="00897880" w:rsidP="00897880">
      <w:pPr>
        <w:pStyle w:val="BodyText"/>
        <w:spacing w:before="60" w:after="60"/>
        <w:ind w:left="567"/>
        <w:contextualSpacing/>
        <w:jc w:val="both"/>
        <w:rPr>
          <w:rFonts w:cs="Arial"/>
          <w:b/>
        </w:rPr>
      </w:pPr>
    </w:p>
    <w:p w14:paraId="4866794F" w14:textId="2F958099" w:rsidR="00897880" w:rsidRDefault="00897880" w:rsidP="00897880">
      <w:pPr>
        <w:pStyle w:val="BodyText"/>
        <w:spacing w:before="60" w:after="60"/>
        <w:ind w:left="567"/>
        <w:contextualSpacing/>
        <w:jc w:val="both"/>
        <w:rPr>
          <w:rFonts w:cs="Arial"/>
          <w:b/>
        </w:rPr>
      </w:pPr>
    </w:p>
    <w:p w14:paraId="15732E40" w14:textId="6B14BCA7" w:rsidR="00897880" w:rsidRDefault="00897880" w:rsidP="00897880">
      <w:pPr>
        <w:pStyle w:val="BodyText"/>
        <w:spacing w:before="60" w:after="60"/>
        <w:ind w:left="567"/>
        <w:contextualSpacing/>
        <w:jc w:val="both"/>
        <w:rPr>
          <w:rFonts w:cs="Arial"/>
          <w:b/>
        </w:rPr>
      </w:pPr>
    </w:p>
    <w:p w14:paraId="159645D6" w14:textId="250FF891" w:rsidR="00897880" w:rsidRDefault="00897880" w:rsidP="00897880">
      <w:pPr>
        <w:pStyle w:val="BodyText"/>
        <w:spacing w:before="60" w:after="60"/>
        <w:ind w:left="567"/>
        <w:contextualSpacing/>
        <w:jc w:val="both"/>
        <w:rPr>
          <w:rFonts w:cs="Arial"/>
          <w:b/>
        </w:rPr>
      </w:pPr>
    </w:p>
    <w:p w14:paraId="70BF9DD4" w14:textId="2317122F" w:rsidR="00897880" w:rsidRDefault="00897880" w:rsidP="00897880">
      <w:pPr>
        <w:pStyle w:val="BodyText"/>
        <w:spacing w:before="60" w:after="60"/>
        <w:ind w:left="567"/>
        <w:contextualSpacing/>
        <w:jc w:val="both"/>
        <w:rPr>
          <w:rFonts w:cs="Arial"/>
          <w:b/>
        </w:rPr>
      </w:pPr>
    </w:p>
    <w:p w14:paraId="472148ED" w14:textId="33365F5E" w:rsidR="00897880" w:rsidRDefault="00897880" w:rsidP="00897880">
      <w:pPr>
        <w:pStyle w:val="BodyText"/>
        <w:spacing w:before="60" w:after="60"/>
        <w:ind w:left="567"/>
        <w:contextualSpacing/>
        <w:jc w:val="both"/>
        <w:rPr>
          <w:rFonts w:cs="Arial"/>
          <w:b/>
        </w:rPr>
      </w:pPr>
    </w:p>
    <w:p w14:paraId="47F579A8" w14:textId="47DD0496" w:rsidR="00897880" w:rsidRDefault="00897880" w:rsidP="00897880">
      <w:pPr>
        <w:pStyle w:val="BodyText"/>
        <w:spacing w:before="60" w:after="60"/>
        <w:ind w:left="567"/>
        <w:contextualSpacing/>
        <w:jc w:val="both"/>
        <w:rPr>
          <w:rFonts w:cs="Arial"/>
          <w:b/>
        </w:rPr>
      </w:pPr>
    </w:p>
    <w:p w14:paraId="0505DA18" w14:textId="1B81CD52" w:rsidR="00897880" w:rsidRDefault="00897880" w:rsidP="00897880">
      <w:pPr>
        <w:pStyle w:val="BodyText"/>
        <w:spacing w:before="60" w:after="60"/>
        <w:ind w:left="567"/>
        <w:contextualSpacing/>
        <w:jc w:val="both"/>
        <w:rPr>
          <w:rFonts w:cs="Arial"/>
          <w:b/>
        </w:rPr>
      </w:pPr>
    </w:p>
    <w:p w14:paraId="5DAE718B" w14:textId="77777777" w:rsidR="00897880" w:rsidRPr="00FC02A1" w:rsidRDefault="00897880" w:rsidP="00897880">
      <w:pPr>
        <w:pStyle w:val="BodyText"/>
        <w:spacing w:before="60" w:after="60"/>
        <w:ind w:left="567"/>
        <w:contextualSpacing/>
        <w:jc w:val="both"/>
        <w:rPr>
          <w:rFonts w:cs="Arial"/>
          <w:b/>
        </w:rPr>
      </w:pPr>
    </w:p>
    <w:p w14:paraId="1D167F83" w14:textId="2F3CD0B4" w:rsidR="00897880" w:rsidRPr="00FC02A1" w:rsidRDefault="00897880" w:rsidP="00897880">
      <w:pPr>
        <w:pStyle w:val="Heading2"/>
      </w:pPr>
      <w:bookmarkStart w:id="12" w:name="_Toc86738758"/>
      <w:bookmarkStart w:id="13" w:name="_Hlk57126645"/>
      <w:r w:rsidRPr="00FC02A1">
        <w:lastRenderedPageBreak/>
        <w:t>Professional Relationships with Our</w:t>
      </w:r>
      <w:r w:rsidRPr="00FC02A1">
        <w:rPr>
          <w:spacing w:val="-7"/>
        </w:rPr>
        <w:t xml:space="preserve"> </w:t>
      </w:r>
      <w:r w:rsidRPr="00FC02A1">
        <w:t>Donors</w:t>
      </w:r>
      <w:bookmarkEnd w:id="12"/>
    </w:p>
    <w:bookmarkEnd w:id="13"/>
    <w:p w14:paraId="032697B0" w14:textId="77777777" w:rsidR="00897880" w:rsidRPr="00FC02A1" w:rsidRDefault="00897880" w:rsidP="00897880">
      <w:pPr>
        <w:pStyle w:val="BodyText"/>
        <w:spacing w:before="60" w:after="60"/>
        <w:contextualSpacing/>
        <w:jc w:val="both"/>
      </w:pPr>
      <w:r w:rsidRPr="00FC02A1">
        <w:t>Guide Dogs NSW/ACT is committed to the Fundraising Institute of Australia’s Code of Ethics in the conduct of our fundraising efforts. This means that Our People must act:</w:t>
      </w:r>
    </w:p>
    <w:p w14:paraId="7A95FF45" w14:textId="77777777" w:rsidR="00897880" w:rsidRPr="00FC02A1" w:rsidRDefault="00897880" w:rsidP="00897880">
      <w:pPr>
        <w:pStyle w:val="ListParagraph"/>
        <w:numPr>
          <w:ilvl w:val="0"/>
          <w:numId w:val="8"/>
        </w:numPr>
      </w:pPr>
      <w:r w:rsidRPr="00FC02A1">
        <w:t>Honestly and truthfully so that public trust is protected and our donors and beneficiaries are not</w:t>
      </w:r>
      <w:r w:rsidRPr="00FC02A1">
        <w:rPr>
          <w:spacing w:val="-5"/>
        </w:rPr>
        <w:t xml:space="preserve"> </w:t>
      </w:r>
      <w:r w:rsidRPr="00FC02A1">
        <w:t>misled;</w:t>
      </w:r>
    </w:p>
    <w:p w14:paraId="676EED15" w14:textId="77777777" w:rsidR="00897880" w:rsidRPr="00FC02A1" w:rsidRDefault="00897880" w:rsidP="00897880">
      <w:pPr>
        <w:pStyle w:val="ListParagraph"/>
        <w:numPr>
          <w:ilvl w:val="0"/>
          <w:numId w:val="8"/>
        </w:numPr>
      </w:pPr>
      <w:r w:rsidRPr="00FC02A1">
        <w:t>With respect and dignity to our donors and beneficiaries with consideration to their privacy;</w:t>
      </w:r>
    </w:p>
    <w:p w14:paraId="258A2881" w14:textId="77777777" w:rsidR="00897880" w:rsidRPr="00FC02A1" w:rsidRDefault="00897880" w:rsidP="00897880">
      <w:pPr>
        <w:pStyle w:val="ListParagraph"/>
        <w:numPr>
          <w:ilvl w:val="0"/>
          <w:numId w:val="8"/>
        </w:numPr>
      </w:pPr>
      <w:r w:rsidRPr="00FC02A1">
        <w:t>Openly and with regard to their responsibility in maintaining the trust of the public; and</w:t>
      </w:r>
    </w:p>
    <w:p w14:paraId="4040A997" w14:textId="77777777" w:rsidR="00897880" w:rsidRPr="00FC02A1" w:rsidRDefault="00897880" w:rsidP="00897880">
      <w:pPr>
        <w:pStyle w:val="ListParagraph"/>
        <w:numPr>
          <w:ilvl w:val="0"/>
          <w:numId w:val="8"/>
        </w:numPr>
      </w:pPr>
      <w:r w:rsidRPr="00FC02A1">
        <w:t>With transparency in the way donations are managed and</w:t>
      </w:r>
      <w:r w:rsidRPr="00FC02A1">
        <w:rPr>
          <w:spacing w:val="-13"/>
        </w:rPr>
        <w:t xml:space="preserve"> </w:t>
      </w:r>
      <w:r w:rsidRPr="00FC02A1">
        <w:t>disbursed.</w:t>
      </w:r>
    </w:p>
    <w:p w14:paraId="0BB6DFB3" w14:textId="77777777" w:rsidR="00897880" w:rsidRPr="00FC02A1" w:rsidRDefault="00897880" w:rsidP="00897880">
      <w:pPr>
        <w:pStyle w:val="BodyText"/>
        <w:spacing w:before="60" w:after="60"/>
        <w:contextualSpacing/>
        <w:jc w:val="both"/>
      </w:pPr>
      <w:r w:rsidRPr="00FC02A1">
        <w:t xml:space="preserve">No financial information or details of our donors and/or beneficiaries must be disclosed without the prior written permission of the Chief Executive Officer and the donor and/or beneficiaries. Where a donor or </w:t>
      </w:r>
      <w:proofErr w:type="spellStart"/>
      <w:r w:rsidRPr="00FC02A1">
        <w:t>bequestor</w:t>
      </w:r>
      <w:proofErr w:type="spellEnd"/>
      <w:r w:rsidRPr="00FC02A1">
        <w:t xml:space="preserve"> has expressly denied permission to do so; Our People must not disclose the identity of that donor or </w:t>
      </w:r>
      <w:proofErr w:type="spellStart"/>
      <w:r w:rsidRPr="00FC02A1">
        <w:t>bequestor</w:t>
      </w:r>
      <w:proofErr w:type="spellEnd"/>
      <w:r w:rsidRPr="00FC02A1">
        <w:t xml:space="preserve"> to any member of the public.</w:t>
      </w:r>
    </w:p>
    <w:p w14:paraId="01B08157" w14:textId="77777777" w:rsidR="00897880" w:rsidRPr="00FC02A1" w:rsidRDefault="00897880" w:rsidP="00897880">
      <w:pPr>
        <w:pStyle w:val="BodyText"/>
        <w:spacing w:before="60" w:after="60"/>
        <w:ind w:left="567"/>
        <w:contextualSpacing/>
        <w:jc w:val="both"/>
      </w:pPr>
    </w:p>
    <w:p w14:paraId="6B5E99A1" w14:textId="77777777" w:rsidR="00897880" w:rsidRPr="00FC02A1" w:rsidRDefault="00897880" w:rsidP="00897880">
      <w:pPr>
        <w:pStyle w:val="BodyText"/>
        <w:spacing w:before="60" w:after="60"/>
        <w:contextualSpacing/>
        <w:jc w:val="both"/>
      </w:pPr>
      <w:r w:rsidRPr="00FC02A1">
        <w:t>Donors must not be subjected to undue influence, harassment, intimidation or coercion in our fundraising activities, and Our People must comply with any donor’s requests to refuse or limit their donations, or requests to not receive printed material or phone contact by Guide Dogs NSW/ACT.</w:t>
      </w:r>
    </w:p>
    <w:p w14:paraId="2738AA15" w14:textId="77777777" w:rsidR="00897880" w:rsidRPr="00FC02A1" w:rsidRDefault="00897880" w:rsidP="00897880">
      <w:pPr>
        <w:pStyle w:val="BodyText"/>
        <w:spacing w:before="60" w:after="60"/>
        <w:contextualSpacing/>
        <w:jc w:val="both"/>
      </w:pPr>
    </w:p>
    <w:p w14:paraId="43E1A419" w14:textId="2854920A" w:rsidR="00897880" w:rsidRPr="00FC02A1" w:rsidRDefault="00897880" w:rsidP="00897880">
      <w:pPr>
        <w:pStyle w:val="Heading2"/>
      </w:pPr>
      <w:bookmarkStart w:id="14" w:name="_Toc86738759"/>
      <w:r w:rsidRPr="00FC02A1">
        <w:t>Selection of</w:t>
      </w:r>
      <w:r w:rsidRPr="00FC02A1">
        <w:rPr>
          <w:spacing w:val="-4"/>
        </w:rPr>
        <w:t xml:space="preserve"> </w:t>
      </w:r>
      <w:r w:rsidRPr="00FC02A1">
        <w:t>Suppliers</w:t>
      </w:r>
      <w:bookmarkEnd w:id="14"/>
    </w:p>
    <w:p w14:paraId="42611CF6" w14:textId="77777777" w:rsidR="00897880" w:rsidRPr="00FC02A1" w:rsidRDefault="00897880" w:rsidP="00897880">
      <w:pPr>
        <w:pStyle w:val="BodyText"/>
        <w:spacing w:before="60" w:after="60"/>
        <w:contextualSpacing/>
        <w:jc w:val="both"/>
      </w:pPr>
      <w:r w:rsidRPr="00FC02A1">
        <w:t>Guide Dogs NSW/ACT awards its business strictly based on suitability and price and in accordance with the Delegations of Authority.  Any</w:t>
      </w:r>
      <w:r w:rsidRPr="00FC02A1">
        <w:rPr>
          <w:spacing w:val="-16"/>
        </w:rPr>
        <w:t xml:space="preserve"> </w:t>
      </w:r>
      <w:r w:rsidRPr="00FC02A1">
        <w:t>person</w:t>
      </w:r>
      <w:r w:rsidRPr="00FC02A1">
        <w:rPr>
          <w:spacing w:val="-13"/>
        </w:rPr>
        <w:t xml:space="preserve"> </w:t>
      </w:r>
      <w:r w:rsidRPr="00FC02A1">
        <w:t>who</w:t>
      </w:r>
      <w:r w:rsidRPr="00FC02A1">
        <w:rPr>
          <w:spacing w:val="-14"/>
        </w:rPr>
        <w:t xml:space="preserve"> </w:t>
      </w:r>
      <w:r w:rsidRPr="00FC02A1">
        <w:t>is</w:t>
      </w:r>
      <w:r w:rsidRPr="00FC02A1">
        <w:rPr>
          <w:spacing w:val="-15"/>
        </w:rPr>
        <w:t xml:space="preserve"> </w:t>
      </w:r>
      <w:r w:rsidRPr="00FC02A1">
        <w:t>involved</w:t>
      </w:r>
      <w:r w:rsidRPr="00FC02A1">
        <w:rPr>
          <w:spacing w:val="-13"/>
        </w:rPr>
        <w:t xml:space="preserve"> </w:t>
      </w:r>
      <w:r w:rsidRPr="00FC02A1">
        <w:t>in</w:t>
      </w:r>
      <w:r w:rsidRPr="00FC02A1">
        <w:rPr>
          <w:spacing w:val="-13"/>
        </w:rPr>
        <w:t xml:space="preserve"> </w:t>
      </w:r>
      <w:r w:rsidRPr="00FC02A1">
        <w:t>buying</w:t>
      </w:r>
      <w:r w:rsidRPr="00FC02A1">
        <w:rPr>
          <w:spacing w:val="-15"/>
        </w:rPr>
        <w:t xml:space="preserve"> </w:t>
      </w:r>
      <w:r w:rsidRPr="00FC02A1">
        <w:t>goods</w:t>
      </w:r>
      <w:r w:rsidRPr="00FC02A1">
        <w:rPr>
          <w:spacing w:val="-16"/>
        </w:rPr>
        <w:t xml:space="preserve"> </w:t>
      </w:r>
      <w:r w:rsidRPr="00FC02A1">
        <w:t>and</w:t>
      </w:r>
      <w:r w:rsidRPr="00FC02A1">
        <w:rPr>
          <w:spacing w:val="-15"/>
        </w:rPr>
        <w:t xml:space="preserve"> </w:t>
      </w:r>
      <w:r w:rsidRPr="00FC02A1">
        <w:t>services</w:t>
      </w:r>
      <w:r w:rsidRPr="00FC02A1">
        <w:rPr>
          <w:spacing w:val="-12"/>
        </w:rPr>
        <w:t xml:space="preserve"> </w:t>
      </w:r>
      <w:r w:rsidRPr="00FC02A1">
        <w:t>on</w:t>
      </w:r>
      <w:r w:rsidRPr="00FC02A1">
        <w:rPr>
          <w:spacing w:val="-14"/>
        </w:rPr>
        <w:t xml:space="preserve"> </w:t>
      </w:r>
      <w:r w:rsidRPr="00FC02A1">
        <w:t>behalf</w:t>
      </w:r>
      <w:r w:rsidRPr="00FC02A1">
        <w:rPr>
          <w:spacing w:val="-9"/>
        </w:rPr>
        <w:t xml:space="preserve"> </w:t>
      </w:r>
      <w:r w:rsidRPr="00FC02A1">
        <w:t>of</w:t>
      </w:r>
      <w:r w:rsidRPr="00FC02A1">
        <w:rPr>
          <w:spacing w:val="-14"/>
        </w:rPr>
        <w:t xml:space="preserve"> </w:t>
      </w:r>
      <w:r w:rsidRPr="00FC02A1">
        <w:t>Guide</w:t>
      </w:r>
      <w:r w:rsidRPr="00FC02A1">
        <w:rPr>
          <w:spacing w:val="-13"/>
        </w:rPr>
        <w:t xml:space="preserve"> </w:t>
      </w:r>
      <w:r w:rsidRPr="00FC02A1">
        <w:t>Dogs</w:t>
      </w:r>
      <w:r w:rsidRPr="00FC02A1">
        <w:rPr>
          <w:spacing w:val="-16"/>
        </w:rPr>
        <w:t xml:space="preserve"> </w:t>
      </w:r>
      <w:r w:rsidRPr="00FC02A1">
        <w:t>NSW/ACT must avoid any relationship, financial or otherwise, with suppliers that could be seen as inappropriate.</w:t>
      </w:r>
    </w:p>
    <w:p w14:paraId="22A0E6F4" w14:textId="77777777" w:rsidR="00897880" w:rsidRPr="00FC02A1" w:rsidRDefault="00897880" w:rsidP="00897880">
      <w:pPr>
        <w:pStyle w:val="BodyText"/>
        <w:spacing w:before="60" w:after="60"/>
        <w:ind w:left="567"/>
        <w:contextualSpacing/>
        <w:jc w:val="both"/>
      </w:pPr>
    </w:p>
    <w:p w14:paraId="11C8F376" w14:textId="77777777" w:rsidR="00897880" w:rsidRPr="00FC02A1" w:rsidRDefault="00897880" w:rsidP="00897880">
      <w:pPr>
        <w:pStyle w:val="BodyText"/>
        <w:spacing w:before="60" w:after="60"/>
        <w:contextualSpacing/>
        <w:jc w:val="both"/>
      </w:pPr>
      <w:r w:rsidRPr="00FC02A1">
        <w:t>Any person who is participating in, or who has any influence in, the making of a decision about the use of goods or services in which the person, or a member of their family or a close friend has a personal interest, must immediately disclose that interest to the person’s</w:t>
      </w:r>
      <w:r w:rsidRPr="00FC02A1">
        <w:rPr>
          <w:spacing w:val="-7"/>
        </w:rPr>
        <w:t xml:space="preserve"> </w:t>
      </w:r>
      <w:r w:rsidRPr="00FC02A1">
        <w:t>Executive Leadership Team Member</w:t>
      </w:r>
      <w:r w:rsidRPr="00FC02A1">
        <w:rPr>
          <w:spacing w:val="-5"/>
        </w:rPr>
        <w:t xml:space="preserve"> </w:t>
      </w:r>
      <w:r w:rsidRPr="00FC02A1">
        <w:t>or</w:t>
      </w:r>
      <w:r w:rsidRPr="00FC02A1">
        <w:rPr>
          <w:spacing w:val="-9"/>
        </w:rPr>
        <w:t xml:space="preserve"> </w:t>
      </w:r>
      <w:r w:rsidRPr="00FC02A1">
        <w:t>the</w:t>
      </w:r>
      <w:r w:rsidRPr="00FC02A1">
        <w:rPr>
          <w:spacing w:val="-8"/>
        </w:rPr>
        <w:t xml:space="preserve"> </w:t>
      </w:r>
      <w:r w:rsidRPr="00FC02A1">
        <w:t>Chief</w:t>
      </w:r>
      <w:r w:rsidRPr="00FC02A1">
        <w:rPr>
          <w:spacing w:val="-4"/>
        </w:rPr>
        <w:t xml:space="preserve"> </w:t>
      </w:r>
      <w:r w:rsidRPr="00FC02A1">
        <w:t>Executive</w:t>
      </w:r>
      <w:r w:rsidRPr="00FC02A1">
        <w:rPr>
          <w:spacing w:val="-7"/>
        </w:rPr>
        <w:t xml:space="preserve"> </w:t>
      </w:r>
      <w:r w:rsidRPr="00FC02A1">
        <w:t>Officer</w:t>
      </w:r>
      <w:r w:rsidRPr="00FC02A1">
        <w:rPr>
          <w:spacing w:val="-8"/>
        </w:rPr>
        <w:t xml:space="preserve"> </w:t>
      </w:r>
      <w:r w:rsidRPr="00FC02A1">
        <w:t>(or</w:t>
      </w:r>
      <w:r w:rsidRPr="00FC02A1">
        <w:rPr>
          <w:spacing w:val="-9"/>
        </w:rPr>
        <w:t xml:space="preserve"> </w:t>
      </w:r>
      <w:r w:rsidRPr="00FC02A1">
        <w:t>the</w:t>
      </w:r>
      <w:r w:rsidRPr="00FC02A1">
        <w:rPr>
          <w:spacing w:val="-8"/>
        </w:rPr>
        <w:t xml:space="preserve"> </w:t>
      </w:r>
      <w:r w:rsidRPr="00FC02A1">
        <w:t>Chairperson</w:t>
      </w:r>
      <w:r w:rsidRPr="00FC02A1">
        <w:rPr>
          <w:spacing w:val="-8"/>
        </w:rPr>
        <w:t xml:space="preserve"> </w:t>
      </w:r>
      <w:r w:rsidRPr="00FC02A1">
        <w:t>in the case of Board Directors). That person will be excluded from any involvement in the selection process for determining the supplier and for the payment of those goods and services.</w:t>
      </w:r>
    </w:p>
    <w:p w14:paraId="6530C105" w14:textId="77777777" w:rsidR="00897880" w:rsidRPr="00FC02A1" w:rsidRDefault="00897880" w:rsidP="00897880">
      <w:pPr>
        <w:pStyle w:val="BodyText"/>
        <w:spacing w:before="60" w:after="60"/>
        <w:contextualSpacing/>
        <w:jc w:val="both"/>
      </w:pPr>
    </w:p>
    <w:p w14:paraId="1A69BDC7" w14:textId="66A4B835" w:rsidR="00897880" w:rsidRPr="00FC02A1" w:rsidRDefault="00897880" w:rsidP="00897880">
      <w:pPr>
        <w:pStyle w:val="Heading2"/>
      </w:pPr>
      <w:bookmarkStart w:id="15" w:name="_Toc86738760"/>
      <w:r w:rsidRPr="00FC02A1">
        <w:t>Receipt of Gifts and</w:t>
      </w:r>
      <w:r w:rsidRPr="00FC02A1">
        <w:rPr>
          <w:spacing w:val="-2"/>
        </w:rPr>
        <w:t xml:space="preserve"> </w:t>
      </w:r>
      <w:r w:rsidRPr="00FC02A1">
        <w:t>Hospitality</w:t>
      </w:r>
      <w:bookmarkEnd w:id="15"/>
    </w:p>
    <w:p w14:paraId="65A2306A" w14:textId="77777777" w:rsidR="00897880" w:rsidRPr="00FC02A1" w:rsidRDefault="00897880" w:rsidP="00897880">
      <w:pPr>
        <w:pStyle w:val="BodyText"/>
        <w:spacing w:before="60" w:after="60"/>
        <w:contextualSpacing/>
        <w:jc w:val="both"/>
      </w:pPr>
      <w:r w:rsidRPr="00FC02A1">
        <w:t>The</w:t>
      </w:r>
      <w:r w:rsidRPr="00FC02A1">
        <w:rPr>
          <w:spacing w:val="-12"/>
        </w:rPr>
        <w:t xml:space="preserve"> </w:t>
      </w:r>
      <w:r w:rsidRPr="00FC02A1">
        <w:t>giving</w:t>
      </w:r>
      <w:r w:rsidRPr="00FC02A1">
        <w:rPr>
          <w:spacing w:val="-6"/>
        </w:rPr>
        <w:t xml:space="preserve"> </w:t>
      </w:r>
      <w:r w:rsidRPr="00FC02A1">
        <w:t>and</w:t>
      </w:r>
      <w:r w:rsidRPr="00FC02A1">
        <w:rPr>
          <w:spacing w:val="-10"/>
        </w:rPr>
        <w:t xml:space="preserve"> </w:t>
      </w:r>
      <w:r w:rsidRPr="00FC02A1">
        <w:t>receiving</w:t>
      </w:r>
      <w:r w:rsidRPr="00FC02A1">
        <w:rPr>
          <w:spacing w:val="-6"/>
        </w:rPr>
        <w:t xml:space="preserve"> </w:t>
      </w:r>
      <w:r w:rsidRPr="00FC02A1">
        <w:t>of</w:t>
      </w:r>
      <w:r w:rsidRPr="00FC02A1">
        <w:rPr>
          <w:spacing w:val="-7"/>
        </w:rPr>
        <w:t xml:space="preserve"> </w:t>
      </w:r>
      <w:r w:rsidRPr="00FC02A1">
        <w:t>gifts</w:t>
      </w:r>
      <w:r w:rsidRPr="00FC02A1">
        <w:rPr>
          <w:spacing w:val="-8"/>
        </w:rPr>
        <w:t xml:space="preserve"> </w:t>
      </w:r>
      <w:r w:rsidRPr="00FC02A1">
        <w:t>and</w:t>
      </w:r>
      <w:r w:rsidRPr="00FC02A1">
        <w:rPr>
          <w:spacing w:val="-10"/>
        </w:rPr>
        <w:t xml:space="preserve"> </w:t>
      </w:r>
      <w:r w:rsidRPr="00FC02A1">
        <w:t>the</w:t>
      </w:r>
      <w:r w:rsidRPr="00FC02A1">
        <w:rPr>
          <w:spacing w:val="-8"/>
        </w:rPr>
        <w:t xml:space="preserve"> </w:t>
      </w:r>
      <w:r w:rsidRPr="00FC02A1">
        <w:t>provision</w:t>
      </w:r>
      <w:r w:rsidRPr="00FC02A1">
        <w:rPr>
          <w:spacing w:val="-8"/>
        </w:rPr>
        <w:t xml:space="preserve"> </w:t>
      </w:r>
      <w:r w:rsidRPr="00FC02A1">
        <w:t>and</w:t>
      </w:r>
      <w:r w:rsidRPr="00FC02A1">
        <w:rPr>
          <w:spacing w:val="-8"/>
        </w:rPr>
        <w:t xml:space="preserve"> </w:t>
      </w:r>
      <w:r w:rsidRPr="00FC02A1">
        <w:t>acceptance</w:t>
      </w:r>
      <w:r w:rsidRPr="00FC02A1">
        <w:rPr>
          <w:spacing w:val="-10"/>
        </w:rPr>
        <w:t xml:space="preserve"> </w:t>
      </w:r>
      <w:r w:rsidRPr="00FC02A1">
        <w:t>of</w:t>
      </w:r>
      <w:r w:rsidRPr="00FC02A1">
        <w:rPr>
          <w:spacing w:val="-5"/>
        </w:rPr>
        <w:t xml:space="preserve"> </w:t>
      </w:r>
      <w:r w:rsidRPr="00FC02A1">
        <w:t>hospitality</w:t>
      </w:r>
      <w:r w:rsidRPr="00FC02A1">
        <w:rPr>
          <w:spacing w:val="-10"/>
        </w:rPr>
        <w:t xml:space="preserve"> </w:t>
      </w:r>
      <w:r w:rsidRPr="00FC02A1">
        <w:t>are</w:t>
      </w:r>
      <w:r w:rsidRPr="00FC02A1">
        <w:rPr>
          <w:spacing w:val="-7"/>
        </w:rPr>
        <w:t xml:space="preserve"> </w:t>
      </w:r>
      <w:r w:rsidRPr="00FC02A1">
        <w:t xml:space="preserve">part of normal business practice. All gifts and hospitality received by an employee, contractor or temporary worker should be accounted for and declared by completing the Record of Gift form which is found in the </w:t>
      </w:r>
      <w:hyperlink r:id="rId10" w:history="1">
        <w:r w:rsidRPr="00FC02A1">
          <w:rPr>
            <w:rStyle w:val="Hyperlink"/>
          </w:rPr>
          <w:t>Personal Gifts and Acceptance Policy</w:t>
        </w:r>
      </w:hyperlink>
      <w:r w:rsidRPr="00FC02A1">
        <w:t>.  Their immediate People Leader will authorise the Record of Gift form.</w:t>
      </w:r>
    </w:p>
    <w:p w14:paraId="1A284A65" w14:textId="77777777" w:rsidR="00897880" w:rsidRPr="00FC02A1" w:rsidRDefault="00897880" w:rsidP="00897880">
      <w:pPr>
        <w:pStyle w:val="BodyText"/>
        <w:spacing w:before="60" w:after="60"/>
        <w:ind w:left="567"/>
        <w:contextualSpacing/>
        <w:jc w:val="both"/>
      </w:pPr>
    </w:p>
    <w:p w14:paraId="16BAD026" w14:textId="77777777" w:rsidR="00897880" w:rsidRPr="00FC02A1" w:rsidRDefault="00897880" w:rsidP="00897880">
      <w:pPr>
        <w:pStyle w:val="BodyText"/>
        <w:spacing w:before="60" w:after="60"/>
        <w:contextualSpacing/>
        <w:jc w:val="both"/>
        <w:rPr>
          <w:rFonts w:cs="Arial"/>
        </w:rPr>
      </w:pPr>
      <w:r w:rsidRPr="00FC02A1">
        <w:t xml:space="preserve">There are times when gifts and hospitality are not acceptable and could compromise the reputation of Guide Dogs NSW/ACT. Gifts or hospitality should not be received that </w:t>
      </w:r>
      <w:r w:rsidRPr="00FC02A1">
        <w:rPr>
          <w:rFonts w:cs="Arial"/>
        </w:rPr>
        <w:t>could:</w:t>
      </w:r>
    </w:p>
    <w:p w14:paraId="17CFF1E9" w14:textId="77777777" w:rsidR="00897880" w:rsidRPr="00FC02A1" w:rsidRDefault="00897880" w:rsidP="00897880">
      <w:pPr>
        <w:pStyle w:val="ListParagraph"/>
        <w:numPr>
          <w:ilvl w:val="0"/>
          <w:numId w:val="9"/>
        </w:numPr>
      </w:pPr>
      <w:r w:rsidRPr="00FC02A1">
        <w:t>Compromise a person’s</w:t>
      </w:r>
      <w:r w:rsidRPr="00FC02A1">
        <w:rPr>
          <w:spacing w:val="-2"/>
        </w:rPr>
        <w:t xml:space="preserve"> </w:t>
      </w:r>
      <w:r w:rsidRPr="00FC02A1">
        <w:t>judgement;</w:t>
      </w:r>
    </w:p>
    <w:p w14:paraId="1F8042A6" w14:textId="77777777" w:rsidR="00897880" w:rsidRPr="00FC02A1" w:rsidRDefault="00897880" w:rsidP="00897880">
      <w:pPr>
        <w:pStyle w:val="ListParagraph"/>
        <w:numPr>
          <w:ilvl w:val="0"/>
          <w:numId w:val="9"/>
        </w:numPr>
      </w:pPr>
      <w:r w:rsidRPr="00FC02A1">
        <w:t>Be or appear to be a conflict of</w:t>
      </w:r>
      <w:r w:rsidRPr="00FC02A1">
        <w:rPr>
          <w:spacing w:val="-3"/>
        </w:rPr>
        <w:t xml:space="preserve"> </w:t>
      </w:r>
      <w:r w:rsidRPr="00FC02A1">
        <w:t>interest;</w:t>
      </w:r>
    </w:p>
    <w:p w14:paraId="1689AD54" w14:textId="77777777" w:rsidR="00897880" w:rsidRPr="00FC02A1" w:rsidRDefault="00897880" w:rsidP="00897880">
      <w:pPr>
        <w:pStyle w:val="ListParagraph"/>
        <w:numPr>
          <w:ilvl w:val="0"/>
          <w:numId w:val="9"/>
        </w:numPr>
      </w:pPr>
      <w:r w:rsidRPr="00FC02A1">
        <w:t>Damage relationships with others;</w:t>
      </w:r>
      <w:r w:rsidRPr="00FC02A1">
        <w:rPr>
          <w:spacing w:val="-8"/>
        </w:rPr>
        <w:t xml:space="preserve"> </w:t>
      </w:r>
      <w:r w:rsidRPr="00FC02A1">
        <w:t>or</w:t>
      </w:r>
    </w:p>
    <w:p w14:paraId="3ACB2CE2" w14:textId="77777777" w:rsidR="00897880" w:rsidRPr="00FC02A1" w:rsidRDefault="00897880" w:rsidP="00897880">
      <w:pPr>
        <w:pStyle w:val="ListParagraph"/>
        <w:numPr>
          <w:ilvl w:val="0"/>
          <w:numId w:val="9"/>
        </w:numPr>
      </w:pPr>
      <w:r w:rsidRPr="00FC02A1">
        <w:t>Indicate any favouritism or</w:t>
      </w:r>
      <w:r w:rsidRPr="00FC02A1">
        <w:rPr>
          <w:spacing w:val="-15"/>
        </w:rPr>
        <w:t xml:space="preserve"> </w:t>
      </w:r>
      <w:r w:rsidRPr="00FC02A1">
        <w:t>prejudice.</w:t>
      </w:r>
    </w:p>
    <w:p w14:paraId="1F85AAE0" w14:textId="513EEE27" w:rsidR="00897880" w:rsidRDefault="00897880" w:rsidP="00897880">
      <w:pPr>
        <w:pStyle w:val="BodyText"/>
        <w:spacing w:before="60" w:after="60"/>
        <w:contextualSpacing/>
        <w:jc w:val="both"/>
      </w:pPr>
    </w:p>
    <w:p w14:paraId="764337F7" w14:textId="6CE62EB2" w:rsidR="00897880" w:rsidRDefault="00897880" w:rsidP="00897880">
      <w:pPr>
        <w:pStyle w:val="BodyText"/>
        <w:spacing w:before="60" w:after="60"/>
        <w:contextualSpacing/>
        <w:jc w:val="both"/>
      </w:pPr>
    </w:p>
    <w:p w14:paraId="559A61D1" w14:textId="4482A0FD" w:rsidR="00897880" w:rsidRDefault="00897880" w:rsidP="00897880">
      <w:pPr>
        <w:pStyle w:val="BodyText"/>
        <w:spacing w:before="60" w:after="60"/>
        <w:contextualSpacing/>
        <w:jc w:val="both"/>
      </w:pPr>
    </w:p>
    <w:p w14:paraId="6266E0FA" w14:textId="615616D9" w:rsidR="00897880" w:rsidRDefault="00897880" w:rsidP="00897880">
      <w:pPr>
        <w:pStyle w:val="BodyText"/>
        <w:spacing w:before="60" w:after="60"/>
        <w:contextualSpacing/>
        <w:jc w:val="both"/>
      </w:pPr>
    </w:p>
    <w:p w14:paraId="3EB75DCC" w14:textId="73651E00" w:rsidR="00897880" w:rsidRDefault="00897880" w:rsidP="00897880">
      <w:pPr>
        <w:pStyle w:val="BodyText"/>
        <w:spacing w:before="60" w:after="60"/>
        <w:contextualSpacing/>
        <w:jc w:val="both"/>
      </w:pPr>
    </w:p>
    <w:p w14:paraId="093CC9A9" w14:textId="77777777" w:rsidR="00897880" w:rsidRPr="00FC02A1" w:rsidRDefault="00897880" w:rsidP="00897880">
      <w:pPr>
        <w:pStyle w:val="BodyText"/>
        <w:spacing w:before="60" w:after="60"/>
        <w:contextualSpacing/>
        <w:jc w:val="both"/>
      </w:pPr>
    </w:p>
    <w:p w14:paraId="65F925DE" w14:textId="48947C1A" w:rsidR="00897880" w:rsidRPr="00FC02A1" w:rsidRDefault="00897880" w:rsidP="00897880">
      <w:pPr>
        <w:pStyle w:val="Heading2"/>
      </w:pPr>
      <w:bookmarkStart w:id="16" w:name="_Toc86738761"/>
      <w:r w:rsidRPr="00FC02A1">
        <w:lastRenderedPageBreak/>
        <w:t>Non-Compliance with Code of</w:t>
      </w:r>
      <w:r w:rsidRPr="00FC02A1">
        <w:rPr>
          <w:spacing w:val="-4"/>
        </w:rPr>
        <w:t xml:space="preserve"> </w:t>
      </w:r>
      <w:r w:rsidRPr="00FC02A1">
        <w:t>Conduct</w:t>
      </w:r>
      <w:bookmarkEnd w:id="16"/>
    </w:p>
    <w:p w14:paraId="222EB554" w14:textId="77777777" w:rsidR="00897880" w:rsidRPr="00FC02A1" w:rsidRDefault="00897880" w:rsidP="00897880">
      <w:pPr>
        <w:pStyle w:val="BodyText"/>
        <w:spacing w:before="60" w:after="60"/>
        <w:contextualSpacing/>
        <w:jc w:val="both"/>
      </w:pPr>
      <w:r w:rsidRPr="00FC02A1">
        <w:t>Any person who fails to comply with Guide Dogs NSW/ACT’s Code of Conduct may be subject to disciplinary action. Depending on the seriousness of the breach, this could result in disciplinary action, including the termination of the person’s employment or engagement with Guide Dogs NSW/ACT.</w:t>
      </w:r>
    </w:p>
    <w:p w14:paraId="74EF1EC5" w14:textId="77777777" w:rsidR="00897880" w:rsidRPr="00FC02A1" w:rsidRDefault="00897880" w:rsidP="00897880">
      <w:pPr>
        <w:pStyle w:val="BodyText"/>
        <w:spacing w:before="60" w:after="60"/>
        <w:contextualSpacing/>
        <w:jc w:val="both"/>
      </w:pPr>
    </w:p>
    <w:p w14:paraId="147C61CE" w14:textId="77777777" w:rsidR="00897880" w:rsidRPr="00FC02A1" w:rsidRDefault="00897880" w:rsidP="00897880">
      <w:pPr>
        <w:pStyle w:val="BodyText"/>
        <w:spacing w:before="60" w:after="60"/>
        <w:contextualSpacing/>
        <w:jc w:val="both"/>
      </w:pPr>
    </w:p>
    <w:p w14:paraId="02C0E798" w14:textId="034DB3EB" w:rsidR="00897880" w:rsidRPr="00FC02A1" w:rsidRDefault="00897880" w:rsidP="00897880">
      <w:pPr>
        <w:pStyle w:val="Heading2"/>
      </w:pPr>
      <w:bookmarkStart w:id="17" w:name="_Toc86738762"/>
      <w:r w:rsidRPr="00FC02A1">
        <w:t>Reporting Breaches of Code of</w:t>
      </w:r>
      <w:r w:rsidRPr="00FC02A1">
        <w:rPr>
          <w:spacing w:val="-1"/>
        </w:rPr>
        <w:t xml:space="preserve"> </w:t>
      </w:r>
      <w:r w:rsidRPr="00FC02A1">
        <w:t>Conduct</w:t>
      </w:r>
      <w:bookmarkEnd w:id="17"/>
    </w:p>
    <w:p w14:paraId="3D8157D5" w14:textId="77777777" w:rsidR="00897880" w:rsidRPr="00FC02A1" w:rsidRDefault="00897880" w:rsidP="00897880">
      <w:pPr>
        <w:pStyle w:val="BodyText"/>
        <w:spacing w:before="60" w:after="60"/>
        <w:contextualSpacing/>
        <w:jc w:val="both"/>
      </w:pPr>
      <w:r w:rsidRPr="00FC02A1">
        <w:t xml:space="preserve">Guide Dogs NSW/ACT </w:t>
      </w:r>
      <w:r>
        <w:t>expects</w:t>
      </w:r>
      <w:r w:rsidRPr="00FC02A1">
        <w:t xml:space="preserve"> its people and stakeholders to report any breaches or suspected breaches of its Code of Conduct promptly and in good faith. Breaches can be</w:t>
      </w:r>
      <w:r w:rsidRPr="00FC02A1">
        <w:rPr>
          <w:spacing w:val="-6"/>
        </w:rPr>
        <w:t xml:space="preserve"> </w:t>
      </w:r>
      <w:r w:rsidRPr="00FC02A1">
        <w:t>reported</w:t>
      </w:r>
      <w:r w:rsidRPr="00FC02A1">
        <w:rPr>
          <w:spacing w:val="-8"/>
        </w:rPr>
        <w:t xml:space="preserve"> </w:t>
      </w:r>
      <w:r w:rsidRPr="00FC02A1">
        <w:t>in</w:t>
      </w:r>
      <w:r w:rsidRPr="00FC02A1">
        <w:rPr>
          <w:spacing w:val="-7"/>
        </w:rPr>
        <w:t xml:space="preserve"> </w:t>
      </w:r>
      <w:r w:rsidRPr="00FC02A1">
        <w:t>line</w:t>
      </w:r>
      <w:r w:rsidRPr="00FC02A1">
        <w:rPr>
          <w:spacing w:val="-6"/>
        </w:rPr>
        <w:t xml:space="preserve"> </w:t>
      </w:r>
      <w:r w:rsidRPr="00FC02A1">
        <w:t>with</w:t>
      </w:r>
      <w:r w:rsidRPr="00FC02A1">
        <w:rPr>
          <w:spacing w:val="-8"/>
        </w:rPr>
        <w:t xml:space="preserve"> </w:t>
      </w:r>
      <w:r w:rsidRPr="00FC02A1">
        <w:t>Guide</w:t>
      </w:r>
      <w:r w:rsidRPr="00FC02A1">
        <w:rPr>
          <w:spacing w:val="-5"/>
        </w:rPr>
        <w:t xml:space="preserve"> </w:t>
      </w:r>
      <w:r w:rsidRPr="00FC02A1">
        <w:t>Dogs</w:t>
      </w:r>
      <w:r w:rsidRPr="00FC02A1">
        <w:rPr>
          <w:spacing w:val="-6"/>
        </w:rPr>
        <w:t xml:space="preserve"> </w:t>
      </w:r>
      <w:r w:rsidRPr="00FC02A1">
        <w:t>NSW/ACT’s Grievance</w:t>
      </w:r>
      <w:r w:rsidRPr="00FC02A1">
        <w:rPr>
          <w:spacing w:val="-6"/>
        </w:rPr>
        <w:t xml:space="preserve"> </w:t>
      </w:r>
      <w:r w:rsidRPr="00FC02A1">
        <w:t>Policy, Whistleblowing Policy or alternatively reported directly to the Head of People and Culture or the Chief Executive Officer.</w:t>
      </w:r>
    </w:p>
    <w:p w14:paraId="26136744" w14:textId="77777777" w:rsidR="00897880" w:rsidRPr="00FC02A1" w:rsidRDefault="00897880" w:rsidP="00897880">
      <w:pPr>
        <w:pStyle w:val="BodyText"/>
        <w:spacing w:before="60" w:after="60"/>
        <w:contextualSpacing/>
        <w:jc w:val="both"/>
      </w:pPr>
    </w:p>
    <w:p w14:paraId="516D60DC" w14:textId="77777777" w:rsidR="00897880" w:rsidRPr="00FC02A1" w:rsidRDefault="00897880" w:rsidP="00897880">
      <w:pPr>
        <w:pStyle w:val="BodyText"/>
        <w:spacing w:before="60" w:after="60"/>
        <w:jc w:val="both"/>
        <w:rPr>
          <w:rFonts w:eastAsia="Arial" w:cs="Arial"/>
          <w:lang w:val="en"/>
        </w:rPr>
      </w:pPr>
      <w:r w:rsidRPr="00FC02A1">
        <w:t xml:space="preserve">Where this is not an appropriate avenue for resolution, a breach or suspected breach can be reported to </w:t>
      </w:r>
      <w:r w:rsidRPr="00FC02A1">
        <w:rPr>
          <w:lang w:val="en"/>
        </w:rPr>
        <w:t xml:space="preserve">Guide Dogs </w:t>
      </w:r>
      <w:r w:rsidRPr="00FC02A1">
        <w:t xml:space="preserve">NSW/ACT’s </w:t>
      </w:r>
      <w:r w:rsidRPr="00FC02A1">
        <w:rPr>
          <w:lang w:val="en"/>
        </w:rPr>
        <w:t xml:space="preserve">Appointed External Whistleblower Investigations Officer - Your Call </w:t>
      </w:r>
      <w:r w:rsidRPr="00FC02A1">
        <w:rPr>
          <w:rFonts w:eastAsia="Arial" w:cs="Arial"/>
          <w:lang w:val="en"/>
        </w:rPr>
        <w:t>Contact Details:</w:t>
      </w:r>
    </w:p>
    <w:p w14:paraId="6C29CADC" w14:textId="77777777" w:rsidR="00897880" w:rsidRPr="00FC02A1" w:rsidRDefault="00897880" w:rsidP="00897880">
      <w:pPr>
        <w:pStyle w:val="BodyText"/>
        <w:numPr>
          <w:ilvl w:val="0"/>
          <w:numId w:val="1"/>
        </w:numPr>
        <w:spacing w:after="60"/>
        <w:rPr>
          <w:rFonts w:eastAsiaTheme="minorEastAsia"/>
          <w:lang w:val="en"/>
        </w:rPr>
      </w:pPr>
      <w:r w:rsidRPr="00FC02A1">
        <w:rPr>
          <w:lang w:val="en"/>
        </w:rPr>
        <w:t xml:space="preserve">Website:  </w:t>
      </w:r>
      <w:hyperlink r:id="rId11" w:history="1">
        <w:r w:rsidRPr="00FC02A1">
          <w:rPr>
            <w:rStyle w:val="Hyperlink"/>
            <w:lang w:val="en"/>
          </w:rPr>
          <w:t>https://www.yourcall.com.au/report</w:t>
        </w:r>
      </w:hyperlink>
      <w:r w:rsidRPr="00FC02A1">
        <w:rPr>
          <w:lang w:val="en"/>
        </w:rPr>
        <w:t xml:space="preserve">  </w:t>
      </w:r>
      <w:r w:rsidRPr="00FC02A1">
        <w:br/>
      </w:r>
      <w:r w:rsidRPr="00FC02A1">
        <w:rPr>
          <w:lang w:val="en"/>
        </w:rPr>
        <w:t xml:space="preserve">Availability:  24/7  </w:t>
      </w:r>
    </w:p>
    <w:p w14:paraId="1A584C31" w14:textId="77777777" w:rsidR="00897880" w:rsidRPr="00FC02A1" w:rsidRDefault="00897880" w:rsidP="00897880">
      <w:pPr>
        <w:pStyle w:val="BodyText"/>
        <w:numPr>
          <w:ilvl w:val="0"/>
          <w:numId w:val="1"/>
        </w:numPr>
        <w:spacing w:after="60"/>
        <w:rPr>
          <w:rFonts w:eastAsiaTheme="minorEastAsia"/>
        </w:rPr>
      </w:pPr>
      <w:r w:rsidRPr="00FC02A1">
        <w:rPr>
          <w:lang w:val="en"/>
        </w:rPr>
        <w:t>Telephone:  1300 790 228 relevant number</w:t>
      </w:r>
      <w:r w:rsidRPr="00FC02A1">
        <w:br/>
      </w:r>
      <w:r w:rsidRPr="00FC02A1">
        <w:rPr>
          <w:lang w:val="en"/>
        </w:rPr>
        <w:t xml:space="preserve">Opening Hours:  9am and 12am, </w:t>
      </w:r>
      <w:proofErr w:type="spellStart"/>
      <w:r w:rsidRPr="00FC02A1">
        <w:rPr>
          <w:lang w:val="en"/>
        </w:rPr>
        <w:t>recognised</w:t>
      </w:r>
      <w:proofErr w:type="spellEnd"/>
      <w:r w:rsidRPr="00FC02A1">
        <w:rPr>
          <w:lang w:val="en"/>
        </w:rPr>
        <w:t xml:space="preserve"> business days, AEST</w:t>
      </w:r>
    </w:p>
    <w:p w14:paraId="486FA76D" w14:textId="77777777" w:rsidR="00897880" w:rsidRPr="00FC02A1" w:rsidRDefault="00897880" w:rsidP="00897880">
      <w:pPr>
        <w:pStyle w:val="BodyText"/>
        <w:numPr>
          <w:ilvl w:val="0"/>
          <w:numId w:val="1"/>
        </w:numPr>
        <w:spacing w:before="60" w:after="60"/>
        <w:contextualSpacing/>
        <w:jc w:val="both"/>
      </w:pPr>
      <w:bookmarkStart w:id="18" w:name="_Toc26184368"/>
      <w:bookmarkStart w:id="19" w:name="_Toc56516354"/>
      <w:r w:rsidRPr="00FC02A1">
        <w:t>National Relay Service</w:t>
      </w:r>
      <w:bookmarkEnd w:id="18"/>
      <w:bookmarkEnd w:id="19"/>
    </w:p>
    <w:p w14:paraId="7E76E034" w14:textId="77777777" w:rsidR="00897880" w:rsidRPr="00FC02A1" w:rsidRDefault="00897880" w:rsidP="00897880">
      <w:pPr>
        <w:pStyle w:val="BodyText"/>
        <w:spacing w:before="60" w:after="60"/>
        <w:ind w:left="567"/>
        <w:contextualSpacing/>
        <w:jc w:val="both"/>
      </w:pPr>
      <w:r w:rsidRPr="00FC02A1">
        <w:t>If you are deaf, or have a hearing or speech impairment, you can contact Your Call online or through the National Relay Service. Simply choose your contact method at </w:t>
      </w:r>
      <w:hyperlink r:id="rId12" w:history="1">
        <w:r w:rsidRPr="00FC02A1">
          <w:t>www.relayservice.gov.au</w:t>
        </w:r>
      </w:hyperlink>
      <w:r w:rsidRPr="00FC02A1">
        <w:t xml:space="preserve"> and request Your Call’s hotline 1300 790 228 </w:t>
      </w:r>
    </w:p>
    <w:p w14:paraId="31842267" w14:textId="77777777" w:rsidR="00897880" w:rsidRPr="00FC02A1" w:rsidRDefault="00897880" w:rsidP="00897880">
      <w:pPr>
        <w:pStyle w:val="BodyText"/>
        <w:spacing w:before="60" w:after="60"/>
        <w:ind w:left="567"/>
        <w:contextualSpacing/>
        <w:jc w:val="both"/>
      </w:pPr>
    </w:p>
    <w:p w14:paraId="35289878" w14:textId="77777777" w:rsidR="00897880" w:rsidRPr="00FC02A1" w:rsidRDefault="00897880" w:rsidP="00897880">
      <w:pPr>
        <w:pStyle w:val="BodyText"/>
        <w:spacing w:before="60" w:after="60"/>
        <w:ind w:left="567"/>
        <w:contextualSpacing/>
        <w:jc w:val="both"/>
      </w:pPr>
      <w:r w:rsidRPr="00FC02A1">
        <w:t>If you have difficulty speaking or understanding English, contact Your Call through the </w:t>
      </w:r>
      <w:hyperlink r:id="rId13" w:tgtFrame="_blank" w:history="1">
        <w:r w:rsidRPr="00FC02A1">
          <w:t>Translating and Interpreting Service</w:t>
        </w:r>
      </w:hyperlink>
      <w:r w:rsidRPr="00FC02A1">
        <w:t> (TIS) </w:t>
      </w:r>
      <w:hyperlink r:id="rId14" w:tgtFrame="_blank" w:history="1">
        <w:r w:rsidRPr="00FC02A1">
          <w:t>131 450</w:t>
        </w:r>
      </w:hyperlink>
      <w:r w:rsidRPr="00FC02A1">
        <w:t> and ask for Your Call on 1300 790 228.</w:t>
      </w:r>
    </w:p>
    <w:p w14:paraId="716DFF45" w14:textId="77777777" w:rsidR="00897880" w:rsidRPr="00FC02A1" w:rsidRDefault="00897880" w:rsidP="00897880">
      <w:pPr>
        <w:pStyle w:val="BodyText"/>
        <w:spacing w:before="60" w:after="60"/>
        <w:ind w:left="567"/>
        <w:contextualSpacing/>
        <w:jc w:val="both"/>
      </w:pPr>
    </w:p>
    <w:p w14:paraId="23E6E571" w14:textId="65D8D4C4" w:rsidR="00897880" w:rsidRPr="00FC02A1" w:rsidRDefault="00897880" w:rsidP="00897880">
      <w:pPr>
        <w:pStyle w:val="Heading2"/>
      </w:pPr>
      <w:bookmarkStart w:id="20" w:name="_Toc86738763"/>
      <w:r w:rsidRPr="00FC02A1">
        <w:t>Employee Assistance Program</w:t>
      </w:r>
      <w:bookmarkEnd w:id="20"/>
    </w:p>
    <w:p w14:paraId="6BFCDEC3" w14:textId="77777777" w:rsidR="00897880" w:rsidRPr="00FC02A1" w:rsidRDefault="00897880" w:rsidP="00897880">
      <w:pPr>
        <w:pStyle w:val="BodyText"/>
        <w:spacing w:before="60" w:after="60"/>
        <w:contextualSpacing/>
        <w:jc w:val="both"/>
      </w:pPr>
      <w:r w:rsidRPr="00FC02A1">
        <w:t xml:space="preserve">Guide Dogs NSW/ACT is committed to providing well-being support to its employees and their immediate families.  They may access a professional counselling service run by Access EAP. Sessions are confidential and provided over the phone. The prime purpose of intervention is initial, short term support and advice. Sessions can assist in identifying and clarifying issues, and developing effective resolution and coping strategies. </w:t>
      </w:r>
    </w:p>
    <w:p w14:paraId="5EFAE050" w14:textId="77777777" w:rsidR="00897880" w:rsidRPr="00FC02A1" w:rsidRDefault="00897880" w:rsidP="00897880">
      <w:r w:rsidRPr="00FC02A1">
        <w:t>Contact Information:</w:t>
      </w:r>
    </w:p>
    <w:p w14:paraId="597C5878" w14:textId="77777777" w:rsidR="00897880" w:rsidRPr="00FC02A1" w:rsidRDefault="00897880" w:rsidP="00897880">
      <w:pPr>
        <w:pStyle w:val="ListParagraph"/>
        <w:numPr>
          <w:ilvl w:val="0"/>
          <w:numId w:val="7"/>
        </w:numPr>
      </w:pPr>
      <w:r w:rsidRPr="00FC02A1">
        <w:t>T: 1800 818 728</w:t>
      </w:r>
    </w:p>
    <w:p w14:paraId="125AD3A8" w14:textId="77777777" w:rsidR="00897880" w:rsidRPr="00FC02A1" w:rsidRDefault="00897880" w:rsidP="00897880">
      <w:pPr>
        <w:pStyle w:val="ListParagraph"/>
        <w:numPr>
          <w:ilvl w:val="0"/>
          <w:numId w:val="7"/>
        </w:numPr>
      </w:pPr>
      <w:r w:rsidRPr="00FC02A1">
        <w:t xml:space="preserve">W: </w:t>
      </w:r>
      <w:hyperlink r:id="rId15">
        <w:r w:rsidRPr="00FC02A1">
          <w:rPr>
            <w:rStyle w:val="Hyperlink"/>
            <w:rFonts w:cs="Arial"/>
          </w:rPr>
          <w:t>www.accesseap.com.au</w:t>
        </w:r>
      </w:hyperlink>
    </w:p>
    <w:p w14:paraId="41768243" w14:textId="77777777" w:rsidR="00897880" w:rsidRPr="00FC02A1" w:rsidRDefault="00897880" w:rsidP="00897880">
      <w:pPr>
        <w:pStyle w:val="ListParagraph"/>
        <w:numPr>
          <w:ilvl w:val="0"/>
          <w:numId w:val="7"/>
        </w:numPr>
      </w:pPr>
      <w:r w:rsidRPr="00FC02A1">
        <w:t>E: Info@accesseap.com.au</w:t>
      </w:r>
    </w:p>
    <w:p w14:paraId="7A7020F3" w14:textId="390BD14B" w:rsidR="00897880" w:rsidRDefault="00897880" w:rsidP="00897880">
      <w:pPr>
        <w:pStyle w:val="BodyText"/>
        <w:spacing w:after="60"/>
        <w:rPr>
          <w:rFonts w:eastAsiaTheme="minorEastAsia"/>
        </w:rPr>
      </w:pPr>
    </w:p>
    <w:p w14:paraId="156903B7" w14:textId="220FEF05" w:rsidR="00897880" w:rsidRDefault="00897880" w:rsidP="00897880">
      <w:pPr>
        <w:pStyle w:val="BodyText"/>
        <w:spacing w:after="60"/>
        <w:rPr>
          <w:rFonts w:eastAsiaTheme="minorEastAsia"/>
        </w:rPr>
      </w:pPr>
    </w:p>
    <w:p w14:paraId="585149D0" w14:textId="4189A53A" w:rsidR="00897880" w:rsidRDefault="00897880" w:rsidP="00897880">
      <w:pPr>
        <w:pStyle w:val="BodyText"/>
        <w:spacing w:after="60"/>
        <w:rPr>
          <w:rFonts w:eastAsiaTheme="minorEastAsia"/>
        </w:rPr>
      </w:pPr>
    </w:p>
    <w:p w14:paraId="589474CA" w14:textId="5251579A" w:rsidR="00897880" w:rsidRDefault="00897880" w:rsidP="00897880">
      <w:pPr>
        <w:pStyle w:val="BodyText"/>
        <w:spacing w:after="60"/>
        <w:rPr>
          <w:rFonts w:eastAsiaTheme="minorEastAsia"/>
        </w:rPr>
      </w:pPr>
    </w:p>
    <w:p w14:paraId="159A9035" w14:textId="659AEBE3" w:rsidR="00897880" w:rsidRDefault="00897880" w:rsidP="00897880">
      <w:pPr>
        <w:pStyle w:val="BodyText"/>
        <w:spacing w:after="60"/>
        <w:rPr>
          <w:rFonts w:eastAsiaTheme="minorEastAsia"/>
        </w:rPr>
      </w:pPr>
    </w:p>
    <w:p w14:paraId="03584ADF" w14:textId="6D3CF399" w:rsidR="00897880" w:rsidRDefault="00897880" w:rsidP="00897880">
      <w:pPr>
        <w:pStyle w:val="BodyText"/>
        <w:spacing w:after="60"/>
        <w:rPr>
          <w:rFonts w:eastAsiaTheme="minorEastAsia"/>
        </w:rPr>
      </w:pPr>
    </w:p>
    <w:p w14:paraId="565A2353" w14:textId="77777777" w:rsidR="00897880" w:rsidRPr="00FC02A1" w:rsidRDefault="00897880" w:rsidP="00897880">
      <w:pPr>
        <w:pStyle w:val="BodyText"/>
        <w:spacing w:after="60"/>
        <w:rPr>
          <w:rFonts w:eastAsiaTheme="minorEastAsia"/>
        </w:rPr>
      </w:pPr>
    </w:p>
    <w:p w14:paraId="3AACF799" w14:textId="77777777" w:rsidR="00897880" w:rsidRPr="00FC02A1" w:rsidRDefault="00897880" w:rsidP="00897880">
      <w:pPr>
        <w:pStyle w:val="BodyText"/>
        <w:spacing w:after="60"/>
        <w:ind w:left="567"/>
        <w:jc w:val="both"/>
      </w:pPr>
    </w:p>
    <w:p w14:paraId="18A38306" w14:textId="79EC977C" w:rsidR="00897880" w:rsidRPr="00FC02A1" w:rsidRDefault="00897880" w:rsidP="00897880">
      <w:pPr>
        <w:pStyle w:val="Heading1"/>
      </w:pPr>
      <w:bookmarkStart w:id="21" w:name="_Toc86738764"/>
      <w:r w:rsidRPr="00FC02A1">
        <w:lastRenderedPageBreak/>
        <w:t>4. Roles and Responsibilities</w:t>
      </w:r>
      <w:bookmarkEnd w:id="21"/>
    </w:p>
    <w:p w14:paraId="53E639DF" w14:textId="77777777" w:rsidR="00897880" w:rsidRPr="00FC02A1" w:rsidRDefault="00897880" w:rsidP="00897880">
      <w:pPr>
        <w:pStyle w:val="ListParagraph"/>
      </w:pPr>
    </w:p>
    <w:p w14:paraId="4246FECC" w14:textId="77777777" w:rsidR="00897880" w:rsidRPr="00FC02A1" w:rsidRDefault="00897880" w:rsidP="00897880">
      <w:pPr>
        <w:pStyle w:val="BodyText"/>
        <w:spacing w:before="60" w:after="60" w:line="360" w:lineRule="auto"/>
        <w:ind w:left="562"/>
        <w:jc w:val="both"/>
      </w:pPr>
      <w:r w:rsidRPr="00FC02A1">
        <w:rPr>
          <w:b/>
          <w:bCs/>
        </w:rPr>
        <w:t xml:space="preserve">Employees </w:t>
      </w:r>
      <w:r w:rsidRPr="00FC02A1">
        <w:t xml:space="preserve">includes all permanent, fixed term and casual employees. </w:t>
      </w:r>
    </w:p>
    <w:p w14:paraId="38A9A955" w14:textId="77777777" w:rsidR="00897880" w:rsidRPr="00FC02A1" w:rsidRDefault="00897880" w:rsidP="00897880">
      <w:pPr>
        <w:pStyle w:val="BodyText"/>
        <w:spacing w:before="60" w:after="60" w:line="360" w:lineRule="auto"/>
        <w:ind w:left="562"/>
        <w:jc w:val="both"/>
      </w:pPr>
      <w:r w:rsidRPr="00FC02A1">
        <w:rPr>
          <w:b/>
          <w:bCs/>
        </w:rPr>
        <w:t xml:space="preserve">Contractors </w:t>
      </w:r>
      <w:r w:rsidRPr="00FC02A1">
        <w:t>includes independent contractors.</w:t>
      </w:r>
    </w:p>
    <w:p w14:paraId="5FD1F7D2" w14:textId="77777777" w:rsidR="00897880" w:rsidRPr="00FC02A1" w:rsidRDefault="00897880" w:rsidP="00897880">
      <w:pPr>
        <w:pStyle w:val="BodyText"/>
        <w:spacing w:before="60" w:after="60" w:line="360" w:lineRule="auto"/>
        <w:ind w:left="562"/>
      </w:pPr>
      <w:r w:rsidRPr="00FC02A1">
        <w:rPr>
          <w:b/>
          <w:bCs/>
        </w:rPr>
        <w:t>Temporary Workers</w:t>
      </w:r>
      <w:r w:rsidRPr="00FC02A1">
        <w:t xml:space="preserve"> includes labour hire, </w:t>
      </w:r>
      <w:r w:rsidRPr="00FC02A1">
        <w:rPr>
          <w:rFonts w:cs="Arial"/>
        </w:rPr>
        <w:t>w</w:t>
      </w:r>
      <w:r w:rsidRPr="00FC02A1">
        <w:rPr>
          <w:rFonts w:cs="Arial"/>
          <w:shd w:val="clear" w:color="auto" w:fill="FFFFFF"/>
        </w:rPr>
        <w:t>ork integrated learning students</w:t>
      </w:r>
      <w:r w:rsidRPr="00FC02A1">
        <w:t xml:space="preserve"> and contractors.</w:t>
      </w:r>
    </w:p>
    <w:p w14:paraId="151D1A3E" w14:textId="77777777" w:rsidR="00897880" w:rsidRPr="00FC02A1" w:rsidRDefault="00897880" w:rsidP="00897880">
      <w:pPr>
        <w:pStyle w:val="BodyText"/>
        <w:spacing w:before="60" w:after="60" w:line="360" w:lineRule="auto"/>
        <w:ind w:left="562"/>
      </w:pPr>
      <w:r w:rsidRPr="00FC02A1">
        <w:rPr>
          <w:b/>
          <w:bCs/>
        </w:rPr>
        <w:t xml:space="preserve">Volunteers </w:t>
      </w:r>
      <w:r w:rsidRPr="00FC02A1">
        <w:t>includes all volunteers including Directors of the Board and members of the C</w:t>
      </w:r>
      <w:r>
        <w:t>ustomer</w:t>
      </w:r>
      <w:r w:rsidRPr="00FC02A1">
        <w:t xml:space="preserve"> Advisory Panel.</w:t>
      </w:r>
    </w:p>
    <w:p w14:paraId="18848608" w14:textId="77777777" w:rsidR="00897880" w:rsidRPr="008E7D9E" w:rsidRDefault="00897880" w:rsidP="00897880">
      <w:pPr>
        <w:pStyle w:val="BodyText"/>
        <w:spacing w:before="60" w:after="60" w:line="360" w:lineRule="auto"/>
        <w:ind w:left="562"/>
        <w:jc w:val="both"/>
        <w:rPr>
          <w:b/>
          <w:bCs/>
        </w:rPr>
      </w:pPr>
      <w:r w:rsidRPr="008E7D9E">
        <w:rPr>
          <w:b/>
          <w:bCs/>
        </w:rPr>
        <w:t xml:space="preserve">Our People </w:t>
      </w:r>
      <w:r w:rsidRPr="008E7D9E">
        <w:rPr>
          <w:bCs/>
        </w:rPr>
        <w:t>refers to employees, contractors, temporary workers and volunteers.</w:t>
      </w:r>
      <w:r w:rsidRPr="008E7D9E">
        <w:rPr>
          <w:b/>
          <w:bCs/>
        </w:rPr>
        <w:t xml:space="preserve"> </w:t>
      </w:r>
    </w:p>
    <w:p w14:paraId="2F169BA7" w14:textId="77777777" w:rsidR="00897880" w:rsidRPr="008E7D9E" w:rsidRDefault="00897880" w:rsidP="00897880">
      <w:pPr>
        <w:pStyle w:val="BodyText"/>
        <w:spacing w:before="60" w:after="60" w:line="360" w:lineRule="auto"/>
        <w:ind w:left="562"/>
        <w:jc w:val="both"/>
        <w:rPr>
          <w:b/>
          <w:bCs/>
        </w:rPr>
      </w:pPr>
      <w:r w:rsidRPr="008E7D9E">
        <w:rPr>
          <w:b/>
          <w:bCs/>
        </w:rPr>
        <w:t xml:space="preserve">People Leaders </w:t>
      </w:r>
      <w:r w:rsidRPr="008E7D9E">
        <w:rPr>
          <w:bCs/>
        </w:rPr>
        <w:t>are leaders of teams or functions.</w:t>
      </w:r>
      <w:r w:rsidRPr="008E7D9E">
        <w:rPr>
          <w:b/>
          <w:bCs/>
        </w:rPr>
        <w:t xml:space="preserve"> </w:t>
      </w:r>
    </w:p>
    <w:p w14:paraId="115E18BB" w14:textId="77777777" w:rsidR="00897880" w:rsidRPr="008E7D9E" w:rsidRDefault="00897880" w:rsidP="00897880">
      <w:pPr>
        <w:pStyle w:val="BodyText"/>
        <w:spacing w:before="60" w:after="60" w:line="360" w:lineRule="auto"/>
        <w:ind w:left="562"/>
        <w:jc w:val="both"/>
        <w:rPr>
          <w:bCs/>
        </w:rPr>
      </w:pPr>
      <w:r w:rsidRPr="008E7D9E">
        <w:rPr>
          <w:b/>
          <w:bCs/>
        </w:rPr>
        <w:t xml:space="preserve">Board Directors </w:t>
      </w:r>
      <w:r w:rsidRPr="008E7D9E">
        <w:rPr>
          <w:bCs/>
        </w:rPr>
        <w:t xml:space="preserve">are directors of Guide Dogs NSW / ACT Board. </w:t>
      </w:r>
    </w:p>
    <w:p w14:paraId="61E78736" w14:textId="77777777" w:rsidR="00897880" w:rsidRPr="00FC02A1" w:rsidRDefault="00897880" w:rsidP="00897880">
      <w:pPr>
        <w:pStyle w:val="ListParagraph"/>
      </w:pPr>
    </w:p>
    <w:p w14:paraId="0A3B1530" w14:textId="18C3E9F1" w:rsidR="00897880" w:rsidRPr="00FC02A1" w:rsidRDefault="00897880" w:rsidP="00897880">
      <w:pPr>
        <w:pStyle w:val="Heading2"/>
      </w:pPr>
      <w:bookmarkStart w:id="22" w:name="_Toc66352667"/>
      <w:bookmarkStart w:id="23" w:name="_Toc86738765"/>
      <w:r w:rsidRPr="00FC02A1">
        <w:t xml:space="preserve">The Chief Executive Officer or Chairperson in the case of the Board Director </w:t>
      </w:r>
      <w:r w:rsidRPr="00FC02A1">
        <w:rPr>
          <w:szCs w:val="28"/>
        </w:rPr>
        <w:t>is responsible for</w:t>
      </w:r>
      <w:r w:rsidRPr="00FC02A1">
        <w:t>:</w:t>
      </w:r>
      <w:bookmarkEnd w:id="22"/>
      <w:bookmarkEnd w:id="23"/>
    </w:p>
    <w:p w14:paraId="17A87B80" w14:textId="77777777" w:rsidR="00897880" w:rsidRPr="00FC02A1" w:rsidRDefault="00897880" w:rsidP="00897880">
      <w:pPr>
        <w:pStyle w:val="ListParagraph"/>
        <w:numPr>
          <w:ilvl w:val="0"/>
          <w:numId w:val="9"/>
        </w:numPr>
      </w:pPr>
      <w:r w:rsidRPr="00FC02A1">
        <w:t>Assessing any conflicts of interests and approve an ongoing involvement if a conflict is</w:t>
      </w:r>
      <w:r w:rsidRPr="008E7D9E">
        <w:t xml:space="preserve"> </w:t>
      </w:r>
      <w:r w:rsidRPr="00FC02A1">
        <w:t xml:space="preserve">declared, </w:t>
      </w:r>
    </w:p>
    <w:p w14:paraId="3596A5A8" w14:textId="77777777" w:rsidR="00897880" w:rsidRPr="00FC02A1" w:rsidRDefault="00897880" w:rsidP="00897880">
      <w:pPr>
        <w:pStyle w:val="ListParagraph"/>
        <w:numPr>
          <w:ilvl w:val="0"/>
          <w:numId w:val="9"/>
        </w:numPr>
      </w:pPr>
      <w:r w:rsidRPr="00FC02A1">
        <w:t>Investigating and acting on any breaches of the Code of</w:t>
      </w:r>
      <w:r w:rsidRPr="008E7D9E">
        <w:t xml:space="preserve"> </w:t>
      </w:r>
      <w:r w:rsidRPr="00FC02A1">
        <w:t>Conduct; and</w:t>
      </w:r>
    </w:p>
    <w:p w14:paraId="6F5DF4CC" w14:textId="77777777" w:rsidR="00897880" w:rsidRPr="00FC02A1" w:rsidRDefault="00897880" w:rsidP="00897880">
      <w:pPr>
        <w:pStyle w:val="ListParagraph"/>
        <w:numPr>
          <w:ilvl w:val="0"/>
          <w:numId w:val="9"/>
        </w:numPr>
      </w:pPr>
      <w:r w:rsidRPr="00FC02A1">
        <w:t xml:space="preserve">Interaction with the media is limited to the Chairperson or CEO, with the Chairperson’s approval, in respect of corporate and strategic issues.  The CEO will handle media comment in relation to operational issues. </w:t>
      </w:r>
    </w:p>
    <w:p w14:paraId="02851CFD" w14:textId="77777777" w:rsidR="00897880" w:rsidRPr="00FC02A1" w:rsidRDefault="00897880" w:rsidP="00897880">
      <w:pPr>
        <w:pStyle w:val="ListParagraph"/>
      </w:pPr>
    </w:p>
    <w:p w14:paraId="47B5D885" w14:textId="065E54F1" w:rsidR="00897880" w:rsidRPr="008E7D9E" w:rsidRDefault="00897880" w:rsidP="00897880">
      <w:pPr>
        <w:pStyle w:val="Heading2"/>
        <w:rPr>
          <w:rFonts w:cs="Arial"/>
        </w:rPr>
      </w:pPr>
      <w:bookmarkStart w:id="24" w:name="_Toc66352668"/>
      <w:bookmarkStart w:id="25" w:name="_Toc86738766"/>
      <w:r w:rsidRPr="008E7D9E">
        <w:rPr>
          <w:rStyle w:val="Heading2Char"/>
          <w:b/>
          <w:szCs w:val="28"/>
        </w:rPr>
        <w:t>The Executive Leadership Team Member (ELT)</w:t>
      </w:r>
      <w:r w:rsidRPr="008E7D9E">
        <w:rPr>
          <w:rStyle w:val="Heading2Char"/>
          <w:szCs w:val="28"/>
        </w:rPr>
        <w:t xml:space="preserve"> is responsible for</w:t>
      </w:r>
      <w:r w:rsidRPr="008E7D9E">
        <w:rPr>
          <w:rFonts w:cs="Arial"/>
        </w:rPr>
        <w:t>:</w:t>
      </w:r>
      <w:bookmarkEnd w:id="24"/>
      <w:bookmarkEnd w:id="25"/>
    </w:p>
    <w:p w14:paraId="26405284" w14:textId="77777777" w:rsidR="00897880" w:rsidRPr="00FC02A1" w:rsidRDefault="00897880" w:rsidP="00897880">
      <w:pPr>
        <w:pStyle w:val="ListParagraph"/>
        <w:numPr>
          <w:ilvl w:val="0"/>
          <w:numId w:val="9"/>
        </w:numPr>
      </w:pPr>
      <w:r w:rsidRPr="00FC02A1">
        <w:t>Communicating and reinforcing the Code of</w:t>
      </w:r>
      <w:r w:rsidRPr="008E7D9E">
        <w:t xml:space="preserve"> </w:t>
      </w:r>
      <w:r w:rsidRPr="00FC02A1">
        <w:t>Conduct;</w:t>
      </w:r>
    </w:p>
    <w:p w14:paraId="0CAA6786" w14:textId="77777777" w:rsidR="00897880" w:rsidRPr="00FC02A1" w:rsidRDefault="00897880" w:rsidP="00897880">
      <w:pPr>
        <w:pStyle w:val="ListParagraph"/>
        <w:numPr>
          <w:ilvl w:val="0"/>
          <w:numId w:val="9"/>
        </w:numPr>
      </w:pPr>
      <w:r w:rsidRPr="00FC02A1">
        <w:t>Investigating any breaches of the Code of Conduct or referring matters to the appropriate internal</w:t>
      </w:r>
      <w:r w:rsidRPr="008E7D9E">
        <w:t xml:space="preserve"> </w:t>
      </w:r>
      <w:r w:rsidRPr="00FC02A1">
        <w:t xml:space="preserve">resource; and </w:t>
      </w:r>
    </w:p>
    <w:p w14:paraId="005243CB" w14:textId="77777777" w:rsidR="00897880" w:rsidRPr="00FC02A1" w:rsidRDefault="00897880" w:rsidP="00897880">
      <w:pPr>
        <w:pStyle w:val="ListParagraph"/>
        <w:numPr>
          <w:ilvl w:val="0"/>
          <w:numId w:val="9"/>
        </w:numPr>
      </w:pPr>
      <w:r w:rsidRPr="00FC02A1">
        <w:t>Referring any conflicts of interest to the Chief Executive</w:t>
      </w:r>
      <w:r w:rsidRPr="008E7D9E">
        <w:t xml:space="preserve"> </w:t>
      </w:r>
      <w:r w:rsidRPr="00FC02A1">
        <w:t>Officer.</w:t>
      </w:r>
    </w:p>
    <w:p w14:paraId="6EFF7A7D" w14:textId="77777777" w:rsidR="00897880" w:rsidRPr="00FC02A1" w:rsidRDefault="00897880" w:rsidP="00897880">
      <w:pPr>
        <w:pStyle w:val="ListParagraph"/>
      </w:pPr>
    </w:p>
    <w:p w14:paraId="5A0B1302" w14:textId="1706F24E" w:rsidR="00897880" w:rsidRPr="00FC02A1" w:rsidRDefault="00897880" w:rsidP="00897880">
      <w:pPr>
        <w:pStyle w:val="Heading2"/>
      </w:pPr>
      <w:bookmarkStart w:id="26" w:name="_Toc66352669"/>
      <w:bookmarkStart w:id="27" w:name="_Toc86738767"/>
      <w:r w:rsidRPr="00FC02A1">
        <w:rPr>
          <w:bCs/>
        </w:rPr>
        <w:t xml:space="preserve">People Leaders </w:t>
      </w:r>
      <w:r w:rsidRPr="008E7D9E">
        <w:t>are responsible</w:t>
      </w:r>
      <w:r w:rsidRPr="008E7D9E">
        <w:rPr>
          <w:spacing w:val="-4"/>
        </w:rPr>
        <w:t xml:space="preserve"> </w:t>
      </w:r>
      <w:r w:rsidRPr="008E7D9E">
        <w:t>for</w:t>
      </w:r>
      <w:r w:rsidRPr="00FC02A1">
        <w:t>:</w:t>
      </w:r>
      <w:bookmarkEnd w:id="26"/>
      <w:bookmarkEnd w:id="27"/>
    </w:p>
    <w:p w14:paraId="75E516DB" w14:textId="77777777" w:rsidR="00897880" w:rsidRPr="00FC02A1" w:rsidRDefault="00897880" w:rsidP="00897880">
      <w:pPr>
        <w:pStyle w:val="ListParagraph"/>
        <w:numPr>
          <w:ilvl w:val="0"/>
          <w:numId w:val="9"/>
        </w:numPr>
      </w:pPr>
      <w:r w:rsidRPr="00FC02A1">
        <w:t>Communicating and reinforcing the Code of</w:t>
      </w:r>
      <w:r w:rsidRPr="008E7D9E">
        <w:t xml:space="preserve"> </w:t>
      </w:r>
      <w:r w:rsidRPr="00FC02A1">
        <w:t>Conduct;</w:t>
      </w:r>
    </w:p>
    <w:p w14:paraId="70AAB54F" w14:textId="77777777" w:rsidR="00897880" w:rsidRPr="00FC02A1" w:rsidRDefault="00897880" w:rsidP="00897880">
      <w:pPr>
        <w:pStyle w:val="ListParagraph"/>
        <w:numPr>
          <w:ilvl w:val="0"/>
          <w:numId w:val="9"/>
        </w:numPr>
      </w:pPr>
      <w:r w:rsidRPr="00FC02A1">
        <w:t>Investigating any breaches of the Code of Conduct or referring matters to the appropriate internal</w:t>
      </w:r>
      <w:r w:rsidRPr="008E7D9E">
        <w:t xml:space="preserve"> </w:t>
      </w:r>
      <w:r w:rsidRPr="00FC02A1">
        <w:t>resource;</w:t>
      </w:r>
    </w:p>
    <w:p w14:paraId="5FFA8B50" w14:textId="77777777" w:rsidR="00897880" w:rsidRPr="00FC02A1" w:rsidRDefault="00897880" w:rsidP="00897880">
      <w:pPr>
        <w:pStyle w:val="ListParagraph"/>
        <w:numPr>
          <w:ilvl w:val="0"/>
          <w:numId w:val="9"/>
        </w:numPr>
      </w:pPr>
      <w:r w:rsidRPr="00FC02A1">
        <w:t xml:space="preserve">Signing the Record of Gift form; and </w:t>
      </w:r>
    </w:p>
    <w:p w14:paraId="29BF6065" w14:textId="77777777" w:rsidR="00897880" w:rsidRPr="00FC02A1" w:rsidRDefault="00897880" w:rsidP="00897880">
      <w:pPr>
        <w:pStyle w:val="ListParagraph"/>
        <w:numPr>
          <w:ilvl w:val="0"/>
          <w:numId w:val="9"/>
        </w:numPr>
      </w:pPr>
      <w:r w:rsidRPr="00FC02A1">
        <w:t>Monitoring adherence to the</w:t>
      </w:r>
      <w:r w:rsidRPr="008E7D9E">
        <w:t xml:space="preserve"> Code of Conduct</w:t>
      </w:r>
      <w:r w:rsidRPr="00FC02A1">
        <w:t>.</w:t>
      </w:r>
    </w:p>
    <w:p w14:paraId="2DE1BE7C" w14:textId="77777777" w:rsidR="00897880" w:rsidRPr="00FC02A1" w:rsidRDefault="00897880" w:rsidP="00897880">
      <w:pPr>
        <w:pStyle w:val="BodyText"/>
        <w:spacing w:before="60" w:after="60"/>
        <w:contextualSpacing/>
        <w:jc w:val="both"/>
        <w:rPr>
          <w:rFonts w:cs="Arial"/>
        </w:rPr>
      </w:pPr>
    </w:p>
    <w:p w14:paraId="485572F0" w14:textId="28356141" w:rsidR="00897880" w:rsidRPr="008E7D9E" w:rsidRDefault="00897880" w:rsidP="00897880">
      <w:pPr>
        <w:pStyle w:val="Heading2"/>
        <w:rPr>
          <w:bCs/>
        </w:rPr>
      </w:pPr>
      <w:bookmarkStart w:id="28" w:name="_Toc66352670"/>
      <w:bookmarkStart w:id="29" w:name="_Toc86738768"/>
      <w:r w:rsidRPr="008E7D9E">
        <w:rPr>
          <w:bCs/>
        </w:rPr>
        <w:t>Employees, Contractors, Temporary Workers, work integrated learning students and Volunteers are responsible for:</w:t>
      </w:r>
      <w:bookmarkEnd w:id="28"/>
      <w:bookmarkEnd w:id="29"/>
    </w:p>
    <w:p w14:paraId="11273D81" w14:textId="77777777" w:rsidR="00897880" w:rsidRPr="00FC02A1" w:rsidRDefault="00897880" w:rsidP="00897880">
      <w:pPr>
        <w:pStyle w:val="ListParagraph"/>
        <w:numPr>
          <w:ilvl w:val="0"/>
          <w:numId w:val="9"/>
        </w:numPr>
      </w:pPr>
      <w:r w:rsidRPr="00FC02A1">
        <w:t>Adhering to the Code o</w:t>
      </w:r>
      <w:r w:rsidRPr="008E7D9E">
        <w:t xml:space="preserve">f </w:t>
      </w:r>
      <w:r w:rsidRPr="00FC02A1">
        <w:t xml:space="preserve">Conduct; </w:t>
      </w:r>
    </w:p>
    <w:p w14:paraId="296F28F3" w14:textId="77777777" w:rsidR="00897880" w:rsidRPr="00FC02A1" w:rsidRDefault="00897880" w:rsidP="00897880">
      <w:pPr>
        <w:pStyle w:val="ListParagraph"/>
        <w:numPr>
          <w:ilvl w:val="0"/>
          <w:numId w:val="9"/>
        </w:numPr>
      </w:pPr>
      <w:r w:rsidRPr="00FC02A1">
        <w:t xml:space="preserve">Reporting any breaches of the Code of Conduct to appropriate People Leaders; </w:t>
      </w:r>
    </w:p>
    <w:p w14:paraId="2882B6C3" w14:textId="77777777" w:rsidR="00897880" w:rsidRPr="00FC02A1" w:rsidRDefault="00897880" w:rsidP="00897880">
      <w:pPr>
        <w:pStyle w:val="ListParagraph"/>
        <w:numPr>
          <w:ilvl w:val="0"/>
          <w:numId w:val="9"/>
        </w:numPr>
      </w:pPr>
      <w:r w:rsidRPr="00FC02A1">
        <w:t xml:space="preserve">Completing the Record of Gift form when in the receipt of a gift; and </w:t>
      </w:r>
    </w:p>
    <w:p w14:paraId="119123A6" w14:textId="79A4BAE5" w:rsidR="00897880" w:rsidRPr="00FC02A1" w:rsidRDefault="00897880" w:rsidP="00897880">
      <w:pPr>
        <w:pStyle w:val="ListParagraph"/>
        <w:numPr>
          <w:ilvl w:val="0"/>
          <w:numId w:val="9"/>
        </w:numPr>
      </w:pPr>
      <w:r w:rsidRPr="00FC02A1">
        <w:t xml:space="preserve">Complete the disclosure of interests form. </w:t>
      </w:r>
    </w:p>
    <w:p w14:paraId="51371397" w14:textId="3FA2EBC9" w:rsidR="00897880" w:rsidRDefault="00897880" w:rsidP="00897880">
      <w:pPr>
        <w:rPr>
          <w:highlight w:val="yellow"/>
        </w:rPr>
      </w:pPr>
    </w:p>
    <w:p w14:paraId="683C5CF4" w14:textId="77777777" w:rsidR="00897880" w:rsidRPr="00FC02A1" w:rsidRDefault="00897880" w:rsidP="00897880">
      <w:pPr>
        <w:rPr>
          <w:highlight w:val="yellow"/>
        </w:rPr>
      </w:pPr>
    </w:p>
    <w:p w14:paraId="48F75E66" w14:textId="137770C8" w:rsidR="00897880" w:rsidRPr="008E7D9E" w:rsidRDefault="00897880" w:rsidP="00897880">
      <w:pPr>
        <w:pStyle w:val="Heading2"/>
        <w:rPr>
          <w:rFonts w:cs="Arial"/>
          <w:b w:val="0"/>
          <w:szCs w:val="28"/>
        </w:rPr>
      </w:pPr>
      <w:bookmarkStart w:id="30" w:name="_Toc66352671"/>
      <w:bookmarkStart w:id="31" w:name="_Toc86738769"/>
      <w:r w:rsidRPr="008E7D9E">
        <w:rPr>
          <w:rStyle w:val="Heading2Char"/>
          <w:b/>
          <w:szCs w:val="28"/>
        </w:rPr>
        <w:lastRenderedPageBreak/>
        <w:t>The Board of Directors</w:t>
      </w:r>
      <w:r w:rsidRPr="008E7D9E">
        <w:rPr>
          <w:rFonts w:cs="Arial"/>
          <w:bCs/>
          <w:szCs w:val="28"/>
        </w:rPr>
        <w:t xml:space="preserve"> </w:t>
      </w:r>
      <w:r w:rsidRPr="008E7D9E">
        <w:rPr>
          <w:rFonts w:cs="Arial"/>
          <w:szCs w:val="28"/>
        </w:rPr>
        <w:t>are responsible for:</w:t>
      </w:r>
      <w:bookmarkEnd w:id="30"/>
      <w:bookmarkEnd w:id="31"/>
    </w:p>
    <w:p w14:paraId="54ED4106" w14:textId="77777777" w:rsidR="00897880" w:rsidRPr="00FC02A1" w:rsidRDefault="00897880" w:rsidP="00897880">
      <w:pPr>
        <w:pStyle w:val="ListParagraph"/>
        <w:numPr>
          <w:ilvl w:val="0"/>
          <w:numId w:val="9"/>
        </w:numPr>
      </w:pPr>
      <w:r w:rsidRPr="00FC02A1">
        <w:t>Reviewing and approving the Code of Conduct,</w:t>
      </w:r>
    </w:p>
    <w:p w14:paraId="2CE47872" w14:textId="77777777" w:rsidR="00897880" w:rsidRPr="00FC02A1" w:rsidRDefault="00897880" w:rsidP="00897880">
      <w:pPr>
        <w:pStyle w:val="ListParagraph"/>
        <w:numPr>
          <w:ilvl w:val="0"/>
          <w:numId w:val="9"/>
        </w:numPr>
      </w:pPr>
      <w:r w:rsidRPr="00FC02A1">
        <w:t xml:space="preserve">Adhering to Australian Charities and NFP Commission’s governance standards, </w:t>
      </w:r>
    </w:p>
    <w:p w14:paraId="53ED6B27" w14:textId="77777777" w:rsidR="00897880" w:rsidRPr="00FC02A1" w:rsidRDefault="00897880" w:rsidP="00897880">
      <w:pPr>
        <w:pStyle w:val="ListParagraph"/>
        <w:numPr>
          <w:ilvl w:val="0"/>
          <w:numId w:val="9"/>
        </w:numPr>
      </w:pPr>
      <w:r w:rsidRPr="00FC02A1">
        <w:t>Handling Board members dissent and disagreement with respect and ensuring that all decisions are appropriately recorded,</w:t>
      </w:r>
    </w:p>
    <w:p w14:paraId="5634AAC8" w14:textId="77777777" w:rsidR="00897880" w:rsidRDefault="00897880" w:rsidP="00897880">
      <w:pPr>
        <w:pStyle w:val="ListParagraph"/>
        <w:numPr>
          <w:ilvl w:val="0"/>
          <w:numId w:val="9"/>
        </w:numPr>
      </w:pPr>
      <w:r w:rsidRPr="00FC02A1">
        <w:t>Handling Board members conflicts of interest following the Board Conflicts of Interests policy</w:t>
      </w:r>
    </w:p>
    <w:p w14:paraId="3D889EE9" w14:textId="77777777" w:rsidR="00897880" w:rsidRPr="00FC02A1" w:rsidRDefault="00897880" w:rsidP="00897880">
      <w:pPr>
        <w:pStyle w:val="ListParagraph"/>
        <w:numPr>
          <w:ilvl w:val="0"/>
          <w:numId w:val="9"/>
        </w:numPr>
      </w:pPr>
      <w:r>
        <w:t xml:space="preserve">Adhering to the Code of Conduct; </w:t>
      </w:r>
      <w:r w:rsidRPr="00FC02A1">
        <w:t>and</w:t>
      </w:r>
    </w:p>
    <w:p w14:paraId="3D452BD5" w14:textId="77777777" w:rsidR="00897880" w:rsidRPr="00AC1957" w:rsidRDefault="00897880" w:rsidP="00897880">
      <w:pPr>
        <w:pStyle w:val="ListParagraph"/>
        <w:numPr>
          <w:ilvl w:val="0"/>
          <w:numId w:val="9"/>
        </w:numPr>
      </w:pPr>
      <w:r w:rsidRPr="00FC02A1">
        <w:t>Maintaining confidentiality and discretion in all Board matters.</w:t>
      </w:r>
    </w:p>
    <w:p w14:paraId="21AF6665" w14:textId="4749929B" w:rsidR="00897880" w:rsidRPr="00FC02A1" w:rsidRDefault="00897880" w:rsidP="00897880">
      <w:pPr>
        <w:pStyle w:val="Heading1"/>
      </w:pPr>
      <w:bookmarkStart w:id="32" w:name="_Toc86738770"/>
      <w:r w:rsidRPr="00FC02A1">
        <w:t>5. Related Legislations and Documents</w:t>
      </w:r>
      <w:bookmarkEnd w:id="32"/>
    </w:p>
    <w:p w14:paraId="60F7E643" w14:textId="77777777" w:rsidR="00897880" w:rsidRPr="00FC02A1" w:rsidRDefault="00897880" w:rsidP="00897880"/>
    <w:p w14:paraId="214993AD" w14:textId="77777777" w:rsidR="00897880" w:rsidRPr="008E7D9E" w:rsidRDefault="00897880" w:rsidP="00897880">
      <w:pPr>
        <w:pStyle w:val="BodyText"/>
        <w:numPr>
          <w:ilvl w:val="0"/>
          <w:numId w:val="4"/>
        </w:numPr>
        <w:spacing w:before="60" w:after="60"/>
        <w:ind w:left="1134" w:hanging="567"/>
        <w:contextualSpacing/>
        <w:jc w:val="both"/>
        <w:rPr>
          <w:rFonts w:cs="Arial"/>
        </w:rPr>
      </w:pPr>
      <w:r w:rsidRPr="008E7D9E">
        <w:rPr>
          <w:rFonts w:cs="Arial"/>
        </w:rPr>
        <w:t>Child Protection Policy</w:t>
      </w:r>
    </w:p>
    <w:p w14:paraId="1EB30694" w14:textId="77777777" w:rsidR="00897880" w:rsidRPr="008E7D9E" w:rsidRDefault="00897880" w:rsidP="00897880">
      <w:pPr>
        <w:pStyle w:val="BodyText"/>
        <w:numPr>
          <w:ilvl w:val="0"/>
          <w:numId w:val="4"/>
        </w:numPr>
        <w:spacing w:before="60" w:after="60"/>
        <w:ind w:left="1134" w:hanging="567"/>
        <w:contextualSpacing/>
        <w:jc w:val="both"/>
        <w:rPr>
          <w:rFonts w:cs="Arial"/>
        </w:rPr>
      </w:pPr>
      <w:r w:rsidRPr="008E7D9E">
        <w:rPr>
          <w:rFonts w:cs="Arial"/>
        </w:rPr>
        <w:t>Delegations of Authority</w:t>
      </w:r>
    </w:p>
    <w:p w14:paraId="55100E1E"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Fundraising Institute of Australia’s Code of Ethics</w:t>
      </w:r>
    </w:p>
    <w:p w14:paraId="63FA7122"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Personal Gifts Acceptance Policy</w:t>
      </w:r>
    </w:p>
    <w:p w14:paraId="19D31632"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 xml:space="preserve">Record of Gift Form (part the Personal Gifts Acceptance Policy) </w:t>
      </w:r>
    </w:p>
    <w:p w14:paraId="520744C5"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 xml:space="preserve">Grievance Policy </w:t>
      </w:r>
    </w:p>
    <w:p w14:paraId="7BE613C7" w14:textId="77777777" w:rsidR="00897880" w:rsidRPr="00FC02A1" w:rsidRDefault="00897880" w:rsidP="00897880">
      <w:pPr>
        <w:pStyle w:val="BodyText"/>
        <w:numPr>
          <w:ilvl w:val="0"/>
          <w:numId w:val="4"/>
        </w:numPr>
        <w:spacing w:before="60" w:after="60"/>
        <w:ind w:left="1134" w:hanging="567"/>
        <w:jc w:val="both"/>
        <w:rPr>
          <w:rFonts w:cs="Arial"/>
        </w:rPr>
      </w:pPr>
      <w:r w:rsidRPr="00FC02A1">
        <w:rPr>
          <w:rFonts w:cs="Arial"/>
        </w:rPr>
        <w:t>Grievance Form</w:t>
      </w:r>
    </w:p>
    <w:p w14:paraId="4491ADCE" w14:textId="77777777" w:rsidR="00897880" w:rsidRPr="00FC02A1" w:rsidRDefault="00897880" w:rsidP="00897880">
      <w:pPr>
        <w:pStyle w:val="BodyText"/>
        <w:numPr>
          <w:ilvl w:val="0"/>
          <w:numId w:val="4"/>
        </w:numPr>
        <w:spacing w:before="60" w:after="60"/>
        <w:ind w:left="1134" w:hanging="567"/>
        <w:jc w:val="both"/>
        <w:rPr>
          <w:rFonts w:cs="Arial"/>
        </w:rPr>
      </w:pPr>
      <w:r w:rsidRPr="00FC02A1">
        <w:rPr>
          <w:rFonts w:cs="Arial"/>
        </w:rPr>
        <w:t>Social Media Policy</w:t>
      </w:r>
    </w:p>
    <w:p w14:paraId="23C5A30F"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 xml:space="preserve">Guide Dogs Australia Guide Dog Mobility Standards </w:t>
      </w:r>
    </w:p>
    <w:p w14:paraId="700D4D83"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International Guide Dog Federation Standards</w:t>
      </w:r>
    </w:p>
    <w:p w14:paraId="49639D57"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NDIS Code of Conduct</w:t>
      </w:r>
    </w:p>
    <w:p w14:paraId="0D97EB19"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 xml:space="preserve">Orientation and Mobility Association of Australasia Code of Ethics </w:t>
      </w:r>
    </w:p>
    <w:p w14:paraId="1822E56B"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Whistleblowing Policy</w:t>
      </w:r>
    </w:p>
    <w:p w14:paraId="0DC7EA5A" w14:textId="77777777" w:rsidR="00897880" w:rsidRPr="00FC02A1" w:rsidRDefault="00897880" w:rsidP="00897880">
      <w:pPr>
        <w:pStyle w:val="BodyText"/>
        <w:numPr>
          <w:ilvl w:val="0"/>
          <w:numId w:val="4"/>
        </w:numPr>
        <w:spacing w:before="60" w:after="60"/>
        <w:ind w:left="1134" w:hanging="567"/>
        <w:jc w:val="both"/>
        <w:rPr>
          <w:rFonts w:cs="Arial"/>
        </w:rPr>
      </w:pPr>
      <w:r w:rsidRPr="00FC02A1">
        <w:rPr>
          <w:rFonts w:cs="Arial"/>
        </w:rPr>
        <w:t>Discipline, Termination and Redundancy Policy</w:t>
      </w:r>
    </w:p>
    <w:p w14:paraId="4976462D"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Client Complaint Management Policy</w:t>
      </w:r>
    </w:p>
    <w:p w14:paraId="596F1120" w14:textId="77777777" w:rsidR="00897880" w:rsidRPr="00FC02A1" w:rsidRDefault="00897880" w:rsidP="00897880">
      <w:pPr>
        <w:pStyle w:val="BodyText"/>
        <w:numPr>
          <w:ilvl w:val="0"/>
          <w:numId w:val="4"/>
        </w:numPr>
        <w:spacing w:before="60" w:after="60"/>
        <w:ind w:left="1134" w:hanging="567"/>
        <w:contextualSpacing/>
        <w:jc w:val="both"/>
        <w:rPr>
          <w:rFonts w:cs="Arial"/>
        </w:rPr>
      </w:pPr>
      <w:r w:rsidRPr="00FC02A1">
        <w:rPr>
          <w:rFonts w:cs="Arial"/>
        </w:rPr>
        <w:t>Disclosure of Interest Policy</w:t>
      </w:r>
    </w:p>
    <w:p w14:paraId="14F0DE3B" w14:textId="77777777" w:rsidR="00897880" w:rsidRPr="00FC02A1" w:rsidRDefault="00897880" w:rsidP="00897880">
      <w:pPr>
        <w:pStyle w:val="BodyText"/>
        <w:spacing w:before="60" w:after="60"/>
        <w:ind w:left="567"/>
        <w:jc w:val="both"/>
        <w:rPr>
          <w:rFonts w:cs="Arial"/>
        </w:rPr>
      </w:pPr>
    </w:p>
    <w:p w14:paraId="778A3C98" w14:textId="77777777" w:rsidR="00897880" w:rsidRPr="00FC02A1" w:rsidRDefault="00897880" w:rsidP="00897880">
      <w:pPr>
        <w:rPr>
          <w:rFonts w:eastAsia="Arial"/>
        </w:rPr>
      </w:pPr>
    </w:p>
    <w:p w14:paraId="0D439825" w14:textId="77777777" w:rsidR="00897880" w:rsidRPr="00FC02A1" w:rsidRDefault="00897880" w:rsidP="00897880">
      <w:pPr>
        <w:pStyle w:val="Heading1"/>
      </w:pPr>
      <w:bookmarkStart w:id="33" w:name="_8.__Definitions"/>
      <w:bookmarkStart w:id="34" w:name="_Toc86738771"/>
      <w:bookmarkEnd w:id="33"/>
      <w:r w:rsidRPr="00FC02A1">
        <w:t>6. Version History</w:t>
      </w:r>
      <w:bookmarkEnd w:id="34"/>
    </w:p>
    <w:p w14:paraId="75307FE8" w14:textId="77777777" w:rsidR="00897880" w:rsidRPr="00FC02A1" w:rsidRDefault="00897880" w:rsidP="00897880">
      <w:pPr>
        <w:rPr>
          <w:rFonts w:eastAsia="Arial"/>
        </w:rPr>
      </w:pPr>
    </w:p>
    <w:tbl>
      <w:tblPr>
        <w:tblW w:w="0" w:type="auto"/>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Caption w:val="Version History"/>
      </w:tblPr>
      <w:tblGrid>
        <w:gridCol w:w="2864"/>
        <w:gridCol w:w="6359"/>
      </w:tblGrid>
      <w:tr w:rsidR="00897880" w:rsidRPr="00F23DEE" w14:paraId="10837E44" w14:textId="77777777" w:rsidTr="00446176">
        <w:trPr>
          <w:trHeight w:val="413"/>
        </w:trPr>
        <w:tc>
          <w:tcPr>
            <w:tcW w:w="2864" w:type="dxa"/>
            <w:tcBorders>
              <w:top w:val="single" w:sz="4" w:space="0" w:color="808080" w:themeColor="background1" w:themeShade="80"/>
              <w:bottom w:val="single" w:sz="6" w:space="0" w:color="808080" w:themeColor="background1" w:themeShade="80"/>
            </w:tcBorders>
            <w:shd w:val="clear" w:color="auto" w:fill="E7E6E6" w:themeFill="background2"/>
          </w:tcPr>
          <w:p w14:paraId="60A7D786" w14:textId="77777777" w:rsidR="00897880" w:rsidRPr="00F23DEE" w:rsidRDefault="00897880" w:rsidP="00897880">
            <w:pPr>
              <w:pStyle w:val="TableHeading"/>
              <w:tabs>
                <w:tab w:val="clear" w:pos="360"/>
                <w:tab w:val="num" w:pos="0"/>
              </w:tabs>
              <w:rPr>
                <w:color w:val="auto"/>
                <w:sz w:val="24"/>
              </w:rPr>
            </w:pPr>
            <w:bookmarkStart w:id="35" w:name="RowTitle_VersionHistory"/>
            <w:bookmarkEnd w:id="35"/>
            <w:r w:rsidRPr="00F23DEE">
              <w:rPr>
                <w:color w:val="auto"/>
                <w:sz w:val="24"/>
              </w:rPr>
              <w:t>Policy Version</w:t>
            </w:r>
          </w:p>
        </w:tc>
        <w:tc>
          <w:tcPr>
            <w:tcW w:w="6359" w:type="dxa"/>
            <w:tcBorders>
              <w:top w:val="single" w:sz="4" w:space="0" w:color="808080" w:themeColor="background1" w:themeShade="80"/>
              <w:bottom w:val="single" w:sz="6" w:space="0" w:color="808080" w:themeColor="background1" w:themeShade="80"/>
            </w:tcBorders>
          </w:tcPr>
          <w:p w14:paraId="22040D6B" w14:textId="7B11E2E0" w:rsidR="00897880" w:rsidRPr="00F23DEE" w:rsidRDefault="00897880" w:rsidP="00446176">
            <w:pPr>
              <w:pStyle w:val="BodyText"/>
            </w:pPr>
            <w:r w:rsidRPr="00F23DEE">
              <w:rPr>
                <w:rFonts w:cs="Arial"/>
              </w:rPr>
              <w:t>V</w:t>
            </w:r>
            <w:r w:rsidR="002876B4">
              <w:rPr>
                <w:rFonts w:cs="Arial"/>
              </w:rPr>
              <w:t>4</w:t>
            </w:r>
          </w:p>
        </w:tc>
      </w:tr>
      <w:tr w:rsidR="00897880" w:rsidRPr="00F23DEE" w14:paraId="49405678" w14:textId="77777777" w:rsidTr="00446176">
        <w:trPr>
          <w:trHeight w:val="413"/>
        </w:trPr>
        <w:tc>
          <w:tcPr>
            <w:tcW w:w="2864" w:type="dxa"/>
            <w:tcBorders>
              <w:top w:val="single" w:sz="4" w:space="0" w:color="808080" w:themeColor="background1" w:themeShade="80"/>
              <w:bottom w:val="single" w:sz="6" w:space="0" w:color="808080" w:themeColor="background1" w:themeShade="80"/>
            </w:tcBorders>
            <w:shd w:val="clear" w:color="auto" w:fill="E7E6E6" w:themeFill="background2"/>
          </w:tcPr>
          <w:p w14:paraId="1F8FB99E" w14:textId="77777777" w:rsidR="00897880" w:rsidRPr="00F23DEE" w:rsidRDefault="00897880" w:rsidP="00897880">
            <w:pPr>
              <w:pStyle w:val="TableHeading"/>
              <w:tabs>
                <w:tab w:val="clear" w:pos="360"/>
                <w:tab w:val="num" w:pos="0"/>
              </w:tabs>
              <w:rPr>
                <w:color w:val="auto"/>
                <w:sz w:val="24"/>
              </w:rPr>
            </w:pPr>
            <w:r w:rsidRPr="00F23DEE">
              <w:rPr>
                <w:color w:val="auto"/>
                <w:sz w:val="24"/>
              </w:rPr>
              <w:t>Author:</w:t>
            </w:r>
          </w:p>
        </w:tc>
        <w:tc>
          <w:tcPr>
            <w:tcW w:w="6359" w:type="dxa"/>
            <w:tcBorders>
              <w:top w:val="single" w:sz="4" w:space="0" w:color="808080" w:themeColor="background1" w:themeShade="80"/>
              <w:bottom w:val="single" w:sz="6" w:space="0" w:color="808080" w:themeColor="background1" w:themeShade="80"/>
            </w:tcBorders>
          </w:tcPr>
          <w:p w14:paraId="67D09DBD" w14:textId="77777777" w:rsidR="00897880" w:rsidRPr="00F23DEE" w:rsidRDefault="00897880" w:rsidP="00446176">
            <w:pPr>
              <w:pStyle w:val="BodyText"/>
            </w:pPr>
            <w:r w:rsidRPr="00F23DEE">
              <w:rPr>
                <w:rFonts w:cs="Arial"/>
              </w:rPr>
              <w:t>HR Business Partner</w:t>
            </w:r>
          </w:p>
        </w:tc>
      </w:tr>
      <w:tr w:rsidR="00897880" w:rsidRPr="00F23DEE" w14:paraId="31E42052" w14:textId="77777777" w:rsidTr="00446176">
        <w:trPr>
          <w:trHeight w:val="382"/>
        </w:trPr>
        <w:tc>
          <w:tcPr>
            <w:tcW w:w="2864" w:type="dxa"/>
            <w:tcBorders>
              <w:top w:val="single" w:sz="6" w:space="0" w:color="808080" w:themeColor="background1" w:themeShade="80"/>
              <w:bottom w:val="single" w:sz="6" w:space="0" w:color="808080" w:themeColor="background1" w:themeShade="80"/>
            </w:tcBorders>
            <w:shd w:val="clear" w:color="auto" w:fill="E7E6E6" w:themeFill="background2"/>
          </w:tcPr>
          <w:p w14:paraId="44420845" w14:textId="77777777" w:rsidR="00897880" w:rsidRPr="00F23DEE" w:rsidRDefault="00897880" w:rsidP="00897880">
            <w:pPr>
              <w:pStyle w:val="TableHeading"/>
              <w:tabs>
                <w:tab w:val="clear" w:pos="360"/>
                <w:tab w:val="num" w:pos="0"/>
              </w:tabs>
              <w:rPr>
                <w:color w:val="auto"/>
                <w:sz w:val="24"/>
              </w:rPr>
            </w:pPr>
            <w:bookmarkStart w:id="36" w:name="_Toc390955427"/>
            <w:r w:rsidRPr="00F23DEE">
              <w:rPr>
                <w:color w:val="auto"/>
                <w:sz w:val="24"/>
              </w:rPr>
              <w:t>Owner:</w:t>
            </w:r>
            <w:bookmarkEnd w:id="36"/>
          </w:p>
        </w:tc>
        <w:tc>
          <w:tcPr>
            <w:tcW w:w="6359" w:type="dxa"/>
            <w:tcBorders>
              <w:top w:val="nil"/>
            </w:tcBorders>
          </w:tcPr>
          <w:p w14:paraId="34440E44" w14:textId="77777777" w:rsidR="00897880" w:rsidRPr="00F23DEE" w:rsidRDefault="00897880" w:rsidP="00446176">
            <w:pPr>
              <w:pStyle w:val="BodyText"/>
              <w:rPr>
                <w:rFonts w:cs="Arial"/>
              </w:rPr>
            </w:pPr>
            <w:r w:rsidRPr="00F23DEE">
              <w:rPr>
                <w:rFonts w:cs="Arial"/>
              </w:rPr>
              <w:t>Head of People and Culture</w:t>
            </w:r>
          </w:p>
        </w:tc>
      </w:tr>
      <w:tr w:rsidR="00897880" w:rsidRPr="00F23DEE" w14:paraId="55BA85B5" w14:textId="77777777" w:rsidTr="00446176">
        <w:trPr>
          <w:trHeight w:val="382"/>
        </w:trPr>
        <w:tc>
          <w:tcPr>
            <w:tcW w:w="2864" w:type="dxa"/>
            <w:tcBorders>
              <w:top w:val="single" w:sz="6" w:space="0" w:color="808080" w:themeColor="background1" w:themeShade="80"/>
              <w:bottom w:val="single" w:sz="6" w:space="0" w:color="808080" w:themeColor="background1" w:themeShade="80"/>
            </w:tcBorders>
            <w:shd w:val="clear" w:color="auto" w:fill="E7E6E6" w:themeFill="background2"/>
          </w:tcPr>
          <w:p w14:paraId="17B8A68F" w14:textId="77777777" w:rsidR="00897880" w:rsidRPr="00F23DEE" w:rsidRDefault="00897880" w:rsidP="00897880">
            <w:pPr>
              <w:pStyle w:val="TableHeading"/>
              <w:tabs>
                <w:tab w:val="clear" w:pos="360"/>
                <w:tab w:val="num" w:pos="0"/>
              </w:tabs>
              <w:rPr>
                <w:color w:val="auto"/>
                <w:sz w:val="24"/>
              </w:rPr>
            </w:pPr>
            <w:bookmarkStart w:id="37" w:name="_Toc390955429"/>
            <w:r w:rsidRPr="00F23DEE">
              <w:rPr>
                <w:color w:val="auto"/>
                <w:sz w:val="24"/>
              </w:rPr>
              <w:t>Authorised By:</w:t>
            </w:r>
            <w:bookmarkEnd w:id="37"/>
          </w:p>
        </w:tc>
        <w:tc>
          <w:tcPr>
            <w:tcW w:w="6359" w:type="dxa"/>
            <w:tcBorders>
              <w:top w:val="nil"/>
            </w:tcBorders>
          </w:tcPr>
          <w:p w14:paraId="21DA7B57" w14:textId="77777777" w:rsidR="00897880" w:rsidRPr="00F23DEE" w:rsidRDefault="00897880" w:rsidP="00446176">
            <w:pPr>
              <w:pStyle w:val="BodyText"/>
              <w:rPr>
                <w:rFonts w:cs="Arial"/>
              </w:rPr>
            </w:pPr>
            <w:r w:rsidRPr="00F23DEE">
              <w:rPr>
                <w:rFonts w:cs="Arial"/>
              </w:rPr>
              <w:t>Head of People and Culture</w:t>
            </w:r>
          </w:p>
        </w:tc>
      </w:tr>
      <w:tr w:rsidR="00897880" w:rsidRPr="00F23DEE" w14:paraId="2083E56F" w14:textId="77777777" w:rsidTr="00446176">
        <w:trPr>
          <w:trHeight w:val="403"/>
        </w:trPr>
        <w:tc>
          <w:tcPr>
            <w:tcW w:w="2864" w:type="dxa"/>
            <w:tcBorders>
              <w:top w:val="single" w:sz="6" w:space="0" w:color="808080" w:themeColor="background1" w:themeShade="80"/>
              <w:bottom w:val="single" w:sz="6" w:space="0" w:color="808080" w:themeColor="background1" w:themeShade="80"/>
            </w:tcBorders>
            <w:shd w:val="clear" w:color="auto" w:fill="E7E6E6" w:themeFill="background2"/>
          </w:tcPr>
          <w:p w14:paraId="6FA84712" w14:textId="77777777" w:rsidR="00897880" w:rsidRPr="00F23DEE" w:rsidRDefault="00897880" w:rsidP="00897880">
            <w:pPr>
              <w:pStyle w:val="TableHeading"/>
              <w:tabs>
                <w:tab w:val="clear" w:pos="360"/>
                <w:tab w:val="num" w:pos="0"/>
              </w:tabs>
              <w:rPr>
                <w:color w:val="auto"/>
                <w:sz w:val="24"/>
              </w:rPr>
            </w:pPr>
            <w:bookmarkStart w:id="38" w:name="_Toc390955431"/>
            <w:r w:rsidRPr="00F23DEE">
              <w:rPr>
                <w:color w:val="auto"/>
                <w:sz w:val="24"/>
              </w:rPr>
              <w:t>Last Updated:</w:t>
            </w:r>
            <w:bookmarkEnd w:id="38"/>
          </w:p>
        </w:tc>
        <w:tc>
          <w:tcPr>
            <w:tcW w:w="6359" w:type="dxa"/>
          </w:tcPr>
          <w:p w14:paraId="25BB60F9" w14:textId="7BAF2824" w:rsidR="00897880" w:rsidRPr="00F23DEE" w:rsidRDefault="00897880" w:rsidP="00446176">
            <w:pPr>
              <w:pStyle w:val="BodyText"/>
              <w:rPr>
                <w:rFonts w:cs="Arial"/>
              </w:rPr>
            </w:pPr>
            <w:r>
              <w:rPr>
                <w:rFonts w:cs="Arial"/>
              </w:rPr>
              <w:t>1</w:t>
            </w:r>
            <w:r w:rsidR="002876B4">
              <w:rPr>
                <w:rFonts w:cs="Arial"/>
              </w:rPr>
              <w:t>0</w:t>
            </w:r>
            <w:r>
              <w:rPr>
                <w:rFonts w:cs="Arial"/>
              </w:rPr>
              <w:t xml:space="preserve"> </w:t>
            </w:r>
            <w:r w:rsidR="002876B4">
              <w:rPr>
                <w:rFonts w:cs="Arial"/>
              </w:rPr>
              <w:t>November</w:t>
            </w:r>
            <w:r>
              <w:rPr>
                <w:rFonts w:cs="Arial"/>
              </w:rPr>
              <w:t xml:space="preserve"> 2021</w:t>
            </w:r>
          </w:p>
        </w:tc>
      </w:tr>
      <w:tr w:rsidR="00897880" w:rsidRPr="00F23DEE" w14:paraId="56C6AB66" w14:textId="77777777" w:rsidTr="00446176">
        <w:trPr>
          <w:trHeight w:val="403"/>
        </w:trPr>
        <w:tc>
          <w:tcPr>
            <w:tcW w:w="2864" w:type="dxa"/>
            <w:tcBorders>
              <w:top w:val="single" w:sz="6" w:space="0" w:color="808080" w:themeColor="background1" w:themeShade="80"/>
              <w:bottom w:val="single" w:sz="6" w:space="0" w:color="808080" w:themeColor="background1" w:themeShade="80"/>
            </w:tcBorders>
            <w:shd w:val="clear" w:color="auto" w:fill="E7E6E6" w:themeFill="background2"/>
          </w:tcPr>
          <w:p w14:paraId="7F0596E8" w14:textId="77777777" w:rsidR="00897880" w:rsidRPr="00F23DEE" w:rsidRDefault="00897880" w:rsidP="00897880">
            <w:pPr>
              <w:pStyle w:val="TableHeading"/>
              <w:tabs>
                <w:tab w:val="clear" w:pos="360"/>
                <w:tab w:val="num" w:pos="0"/>
              </w:tabs>
              <w:rPr>
                <w:color w:val="auto"/>
                <w:sz w:val="24"/>
              </w:rPr>
            </w:pPr>
            <w:r w:rsidRPr="00F23DEE">
              <w:rPr>
                <w:color w:val="auto"/>
                <w:sz w:val="24"/>
              </w:rPr>
              <w:t xml:space="preserve">Next </w:t>
            </w:r>
            <w:r>
              <w:rPr>
                <w:color w:val="auto"/>
                <w:sz w:val="24"/>
              </w:rPr>
              <w:t xml:space="preserve">BOARD </w:t>
            </w:r>
            <w:r w:rsidRPr="00F23DEE">
              <w:rPr>
                <w:color w:val="auto"/>
                <w:sz w:val="24"/>
              </w:rPr>
              <w:t>Review:</w:t>
            </w:r>
          </w:p>
        </w:tc>
        <w:tc>
          <w:tcPr>
            <w:tcW w:w="6359" w:type="dxa"/>
          </w:tcPr>
          <w:p w14:paraId="147B3C58" w14:textId="77777777" w:rsidR="00897880" w:rsidRPr="00F23DEE" w:rsidRDefault="00897880" w:rsidP="00446176">
            <w:pPr>
              <w:pStyle w:val="BodyText"/>
              <w:rPr>
                <w:rFonts w:cs="Arial"/>
              </w:rPr>
            </w:pPr>
            <w:r>
              <w:rPr>
                <w:rFonts w:cs="Arial"/>
              </w:rPr>
              <w:t>1 May 2024</w:t>
            </w:r>
          </w:p>
        </w:tc>
      </w:tr>
    </w:tbl>
    <w:p w14:paraId="1EAA4112" w14:textId="77777777" w:rsidR="00897880" w:rsidRPr="00FC02A1" w:rsidRDefault="00897880" w:rsidP="00897880">
      <w:r w:rsidRPr="00FC02A1">
        <w:t xml:space="preserve"> </w:t>
      </w:r>
    </w:p>
    <w:p w14:paraId="048F214A" w14:textId="77777777" w:rsidR="00897880" w:rsidRPr="00FC02A1" w:rsidRDefault="00897880" w:rsidP="00897880"/>
    <w:p w14:paraId="77E1FCA3" w14:textId="76B0F879" w:rsidR="00AD566A" w:rsidRDefault="00AD566A" w:rsidP="00AD566A"/>
    <w:sectPr w:rsidR="00AD566A" w:rsidSect="009436DC">
      <w:headerReference w:type="even" r:id="rId16"/>
      <w:headerReference w:type="default" r:id="rId17"/>
      <w:footerReference w:type="even" r:id="rId18"/>
      <w:footerReference w:type="default" r:id="rId19"/>
      <w:headerReference w:type="first" r:id="rId20"/>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F7D8" w14:textId="77777777" w:rsidR="006D6314" w:rsidRDefault="006D6314" w:rsidP="00437002">
      <w:r>
        <w:separator/>
      </w:r>
    </w:p>
  </w:endnote>
  <w:endnote w:type="continuationSeparator" w:id="0">
    <w:p w14:paraId="49171175" w14:textId="77777777" w:rsidR="006D6314" w:rsidRDefault="006D6314" w:rsidP="00437002">
      <w:r>
        <w:continuationSeparator/>
      </w:r>
    </w:p>
  </w:endnote>
  <w:endnote w:type="continuationNotice" w:id="1">
    <w:p w14:paraId="6504602B" w14:textId="77777777" w:rsidR="005E5B5D" w:rsidRDefault="005E5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Gotham-Book">
    <w:altName w:val="Calibri"/>
    <w:panose1 w:val="00000000000000000000"/>
    <w:charset w:val="00"/>
    <w:family w:val="auto"/>
    <w:notTrueType/>
    <w:pitch w:val="variable"/>
    <w:sig w:usb0="A100007F" w:usb1="4000005B" w:usb2="00000000" w:usb3="00000000" w:csb0="0000009B" w:csb1="00000000"/>
  </w:font>
  <w:font w:name="Source Sans Pro">
    <w:charset w:val="00"/>
    <w:family w:val="swiss"/>
    <w:pitch w:val="variable"/>
    <w:sig w:usb0="600002F7" w:usb1="02000001" w:usb2="00000000"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6761342"/>
      <w:docPartObj>
        <w:docPartGallery w:val="Page Numbers (Bottom of Page)"/>
        <w:docPartUnique/>
      </w:docPartObj>
    </w:sdtPr>
    <w:sdtEndPr>
      <w:rPr>
        <w:rStyle w:val="PageNumber"/>
      </w:rPr>
    </w:sdtEndPr>
    <w:sdtContent>
      <w:p w14:paraId="239DF26E" w14:textId="6BD73E6A" w:rsidR="00437002" w:rsidRDefault="00437002" w:rsidP="00A40A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2AF5A" w14:textId="77777777" w:rsidR="00437002" w:rsidRDefault="00437002" w:rsidP="004370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446A" w14:textId="63BC20AB" w:rsidR="00C223E9" w:rsidRPr="00890AD8" w:rsidRDefault="00890AD8" w:rsidP="00890AD8">
    <w:pPr>
      <w:pStyle w:val="BasicParagraph"/>
      <w:suppressAutoHyphens/>
      <w:jc w:val="right"/>
      <w:rPr>
        <w:rFonts w:asciiTheme="majorHAnsi" w:hAnsiTheme="majorHAnsi" w:cstheme="majorHAnsi"/>
        <w:bCs/>
        <w:color w:val="262626" w:themeColor="text1" w:themeTint="D9"/>
        <w:sz w:val="18"/>
      </w:rPr>
    </w:pPr>
    <w:r w:rsidRPr="00890AD8">
      <w:rPr>
        <w:rFonts w:asciiTheme="majorHAnsi" w:hAnsiTheme="majorHAnsi" w:cstheme="majorHAnsi"/>
        <w:bCs/>
        <w:color w:val="262626" w:themeColor="text1" w:themeTint="D9"/>
        <w:sz w:val="18"/>
      </w:rPr>
      <w:t xml:space="preserve">Code </w:t>
    </w:r>
    <w:r>
      <w:rPr>
        <w:rFonts w:asciiTheme="majorHAnsi" w:hAnsiTheme="majorHAnsi" w:cstheme="majorHAnsi"/>
        <w:bCs/>
        <w:color w:val="262626" w:themeColor="text1" w:themeTint="D9"/>
        <w:sz w:val="18"/>
      </w:rPr>
      <w:t xml:space="preserve">of Conduct </w:t>
    </w:r>
    <w:r w:rsidRPr="00890AD8">
      <w:rPr>
        <w:rFonts w:asciiTheme="majorHAnsi" w:hAnsiTheme="majorHAnsi" w:cstheme="majorHAnsi"/>
        <w:bCs/>
        <w:color w:val="262626" w:themeColor="text1" w:themeTint="D9"/>
        <w:sz w:val="18"/>
      </w:rPr>
      <w:t xml:space="preserve">Page </w:t>
    </w:r>
    <w:r w:rsidRPr="00890AD8">
      <w:rPr>
        <w:rFonts w:asciiTheme="majorHAnsi" w:hAnsiTheme="majorHAnsi" w:cstheme="majorHAnsi"/>
        <w:b/>
        <w:bCs/>
        <w:color w:val="262626" w:themeColor="text1" w:themeTint="D9"/>
        <w:sz w:val="18"/>
      </w:rPr>
      <w:fldChar w:fldCharType="begin"/>
    </w:r>
    <w:r w:rsidRPr="00890AD8">
      <w:rPr>
        <w:rFonts w:asciiTheme="majorHAnsi" w:hAnsiTheme="majorHAnsi" w:cstheme="majorHAnsi"/>
        <w:b/>
        <w:bCs/>
        <w:color w:val="262626" w:themeColor="text1" w:themeTint="D9"/>
        <w:sz w:val="18"/>
      </w:rPr>
      <w:instrText xml:space="preserve"> PAGE  \* Arabic  \* MERGEFORMAT </w:instrText>
    </w:r>
    <w:r w:rsidRPr="00890AD8">
      <w:rPr>
        <w:rFonts w:asciiTheme="majorHAnsi" w:hAnsiTheme="majorHAnsi" w:cstheme="majorHAnsi"/>
        <w:b/>
        <w:bCs/>
        <w:color w:val="262626" w:themeColor="text1" w:themeTint="D9"/>
        <w:sz w:val="18"/>
      </w:rPr>
      <w:fldChar w:fldCharType="separate"/>
    </w:r>
    <w:r w:rsidRPr="00890AD8">
      <w:rPr>
        <w:rFonts w:asciiTheme="majorHAnsi" w:hAnsiTheme="majorHAnsi" w:cstheme="majorHAnsi"/>
        <w:b/>
        <w:bCs/>
        <w:noProof/>
        <w:color w:val="262626" w:themeColor="text1" w:themeTint="D9"/>
        <w:sz w:val="18"/>
      </w:rPr>
      <w:t>1</w:t>
    </w:r>
    <w:r w:rsidRPr="00890AD8">
      <w:rPr>
        <w:rFonts w:asciiTheme="majorHAnsi" w:hAnsiTheme="majorHAnsi" w:cstheme="majorHAnsi"/>
        <w:b/>
        <w:bCs/>
        <w:color w:val="262626" w:themeColor="text1" w:themeTint="D9"/>
        <w:sz w:val="18"/>
      </w:rPr>
      <w:fldChar w:fldCharType="end"/>
    </w:r>
    <w:r w:rsidRPr="00890AD8">
      <w:rPr>
        <w:rFonts w:asciiTheme="majorHAnsi" w:hAnsiTheme="majorHAnsi" w:cstheme="majorHAnsi"/>
        <w:bCs/>
        <w:color w:val="262626" w:themeColor="text1" w:themeTint="D9"/>
        <w:sz w:val="18"/>
      </w:rPr>
      <w:t xml:space="preserve"> of </w:t>
    </w:r>
    <w:r w:rsidRPr="00890AD8">
      <w:rPr>
        <w:rFonts w:asciiTheme="majorHAnsi" w:hAnsiTheme="majorHAnsi" w:cstheme="majorHAnsi"/>
        <w:b/>
        <w:bCs/>
        <w:color w:val="262626" w:themeColor="text1" w:themeTint="D9"/>
        <w:sz w:val="18"/>
      </w:rPr>
      <w:fldChar w:fldCharType="begin"/>
    </w:r>
    <w:r w:rsidRPr="00890AD8">
      <w:rPr>
        <w:rFonts w:asciiTheme="majorHAnsi" w:hAnsiTheme="majorHAnsi" w:cstheme="majorHAnsi"/>
        <w:b/>
        <w:bCs/>
        <w:color w:val="262626" w:themeColor="text1" w:themeTint="D9"/>
        <w:sz w:val="18"/>
      </w:rPr>
      <w:instrText xml:space="preserve"> NUMPAGES  \* Arabic  \* MERGEFORMAT </w:instrText>
    </w:r>
    <w:r w:rsidRPr="00890AD8">
      <w:rPr>
        <w:rFonts w:asciiTheme="majorHAnsi" w:hAnsiTheme="majorHAnsi" w:cstheme="majorHAnsi"/>
        <w:b/>
        <w:bCs/>
        <w:color w:val="262626" w:themeColor="text1" w:themeTint="D9"/>
        <w:sz w:val="18"/>
      </w:rPr>
      <w:fldChar w:fldCharType="separate"/>
    </w:r>
    <w:r w:rsidRPr="00890AD8">
      <w:rPr>
        <w:rFonts w:asciiTheme="majorHAnsi" w:hAnsiTheme="majorHAnsi" w:cstheme="majorHAnsi"/>
        <w:b/>
        <w:bCs/>
        <w:noProof/>
        <w:color w:val="262626" w:themeColor="text1" w:themeTint="D9"/>
        <w:sz w:val="18"/>
      </w:rPr>
      <w:t>2</w:t>
    </w:r>
    <w:r w:rsidRPr="00890AD8">
      <w:rPr>
        <w:rFonts w:asciiTheme="majorHAnsi" w:hAnsiTheme="majorHAnsi" w:cstheme="majorHAnsi"/>
        <w:b/>
        <w:bCs/>
        <w:color w:val="262626" w:themeColor="text1" w:themeTint="D9"/>
        <w:sz w:val="18"/>
      </w:rPr>
      <w:fldChar w:fldCharType="end"/>
    </w:r>
  </w:p>
  <w:p w14:paraId="32E607C1" w14:textId="1C409D59" w:rsidR="00437002" w:rsidRPr="00A928D3" w:rsidRDefault="00437002">
    <w:pPr>
      <w:pStyle w:val="Footer"/>
      <w:rPr>
        <w:rFonts w:asciiTheme="majorHAnsi" w:hAnsiTheme="majorHAnsi" w:cstheme="majorHAnsi"/>
        <w:b w:val="0"/>
        <w:bCs/>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F863" w14:textId="77777777" w:rsidR="006D6314" w:rsidRDefault="006D6314" w:rsidP="00437002">
      <w:r>
        <w:separator/>
      </w:r>
    </w:p>
  </w:footnote>
  <w:footnote w:type="continuationSeparator" w:id="0">
    <w:p w14:paraId="056B76CD" w14:textId="77777777" w:rsidR="006D6314" w:rsidRDefault="006D6314" w:rsidP="00437002">
      <w:r>
        <w:continuationSeparator/>
      </w:r>
    </w:p>
  </w:footnote>
  <w:footnote w:type="continuationNotice" w:id="1">
    <w:p w14:paraId="279DA7B1" w14:textId="77777777" w:rsidR="005E5B5D" w:rsidRDefault="005E5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C38B" w14:textId="6ED464A4" w:rsidR="006B3BE1" w:rsidRDefault="005E5B5D">
    <w:pPr>
      <w:pStyle w:val="Header"/>
    </w:pPr>
    <w:r>
      <w:rPr>
        <w:noProof/>
        <w:lang w:eastAsia="en-AU"/>
      </w:rPr>
      <w:drawing>
        <wp:anchor distT="0" distB="0" distL="114300" distR="114300" simplePos="0" relativeHeight="251658241" behindDoc="1" locked="0" layoutInCell="0" allowOverlap="1" wp14:anchorId="6525DC9D" wp14:editId="23171A22">
          <wp:simplePos x="0" y="0"/>
          <wp:positionH relativeFrom="margin">
            <wp:align>center</wp:align>
          </wp:positionH>
          <wp:positionV relativeFrom="margin">
            <wp:align>center</wp:align>
          </wp:positionV>
          <wp:extent cx="7480300" cy="10581005"/>
          <wp:effectExtent l="0" t="0" r="6350" b="0"/>
          <wp:wrapNone/>
          <wp:docPr id="2" name="WordPictureWatermark2265120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2651202"/>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5361" w14:textId="7F9A77BB" w:rsidR="00AB52CF" w:rsidRDefault="00AB52CF" w:rsidP="002876B4">
    <w:pPr>
      <w:pStyle w:val="Header"/>
      <w:ind w:right="567"/>
      <w:jc w:val="right"/>
    </w:pPr>
    <w:r>
      <w:rPr>
        <w:noProof/>
        <w:lang w:eastAsia="en-AU"/>
      </w:rPr>
      <w:drawing>
        <wp:inline distT="0" distB="0" distL="0" distR="0" wp14:anchorId="4D3A6115" wp14:editId="63F036F2">
          <wp:extent cx="2013585" cy="468000"/>
          <wp:effectExtent l="0" t="0" r="5715" b="1905"/>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eDogs_Typemark_FA_GDA_Logomark_Blk_H.png"/>
                  <pic:cNvPicPr/>
                </pic:nvPicPr>
                <pic:blipFill rotWithShape="1">
                  <a:blip r:embed="rId1">
                    <a:extLst>
                      <a:ext uri="{28A0092B-C50C-407E-A947-70E740481C1C}">
                        <a14:useLocalDpi xmlns:a14="http://schemas.microsoft.com/office/drawing/2010/main" val="0"/>
                      </a:ext>
                    </a:extLst>
                  </a:blip>
                  <a:srcRect l="2367" t="3837" r="2367" b="9905"/>
                  <a:stretch/>
                </pic:blipFill>
                <pic:spPr bwMode="auto">
                  <a:xfrm>
                    <a:off x="0" y="0"/>
                    <a:ext cx="2069832" cy="4810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114B" w14:textId="0981C914" w:rsidR="006B3BE1" w:rsidRDefault="005E5B5D">
    <w:pPr>
      <w:pStyle w:val="Header"/>
    </w:pPr>
    <w:r>
      <w:rPr>
        <w:noProof/>
        <w:lang w:eastAsia="en-AU"/>
      </w:rPr>
      <w:drawing>
        <wp:anchor distT="0" distB="0" distL="114300" distR="114300" simplePos="0" relativeHeight="251658240" behindDoc="1" locked="0" layoutInCell="0" allowOverlap="1" wp14:anchorId="530BBC16" wp14:editId="48525B0D">
          <wp:simplePos x="0" y="0"/>
          <wp:positionH relativeFrom="margin">
            <wp:align>center</wp:align>
          </wp:positionH>
          <wp:positionV relativeFrom="margin">
            <wp:align>center</wp:align>
          </wp:positionV>
          <wp:extent cx="7480300" cy="10581005"/>
          <wp:effectExtent l="0" t="0" r="6350" b="0"/>
          <wp:wrapNone/>
          <wp:docPr id="1" name="WordPictureWatermark2265120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265120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274D"/>
    <w:multiLevelType w:val="hybridMultilevel"/>
    <w:tmpl w:val="C5CEE7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324B64"/>
    <w:multiLevelType w:val="hybridMultilevel"/>
    <w:tmpl w:val="ED5A1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A2311A"/>
    <w:multiLevelType w:val="hybridMultilevel"/>
    <w:tmpl w:val="DA1CE6EC"/>
    <w:lvl w:ilvl="0" w:tplc="D3CE0B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036A3D"/>
    <w:multiLevelType w:val="hybridMultilevel"/>
    <w:tmpl w:val="D96CBFB0"/>
    <w:lvl w:ilvl="0" w:tplc="7EA8869C">
      <w:start w:val="1"/>
      <w:numFmt w:val="bullet"/>
      <w:lvlText w:val=""/>
      <w:lvlJc w:val="left"/>
      <w:pPr>
        <w:ind w:left="720" w:hanging="360"/>
      </w:pPr>
      <w:rPr>
        <w:rFonts w:ascii="Symbol" w:hAnsi="Symbol" w:hint="default"/>
      </w:rPr>
    </w:lvl>
    <w:lvl w:ilvl="1" w:tplc="A96E5F24">
      <w:start w:val="1"/>
      <w:numFmt w:val="bullet"/>
      <w:lvlText w:val="o"/>
      <w:lvlJc w:val="left"/>
      <w:pPr>
        <w:ind w:left="1440" w:hanging="360"/>
      </w:pPr>
      <w:rPr>
        <w:rFonts w:ascii="Courier New" w:hAnsi="Courier New" w:hint="default"/>
      </w:rPr>
    </w:lvl>
    <w:lvl w:ilvl="2" w:tplc="45E6E9BA">
      <w:start w:val="1"/>
      <w:numFmt w:val="bullet"/>
      <w:lvlText w:val=""/>
      <w:lvlJc w:val="left"/>
      <w:pPr>
        <w:ind w:left="2160" w:hanging="360"/>
      </w:pPr>
      <w:rPr>
        <w:rFonts w:ascii="Wingdings" w:hAnsi="Wingdings" w:hint="default"/>
      </w:rPr>
    </w:lvl>
    <w:lvl w:ilvl="3" w:tplc="3BD6FD6A">
      <w:start w:val="1"/>
      <w:numFmt w:val="bullet"/>
      <w:lvlText w:val=""/>
      <w:lvlJc w:val="left"/>
      <w:pPr>
        <w:ind w:left="2880" w:hanging="360"/>
      </w:pPr>
      <w:rPr>
        <w:rFonts w:ascii="Symbol" w:hAnsi="Symbol" w:hint="default"/>
      </w:rPr>
    </w:lvl>
    <w:lvl w:ilvl="4" w:tplc="92FC3792">
      <w:start w:val="1"/>
      <w:numFmt w:val="bullet"/>
      <w:lvlText w:val="o"/>
      <w:lvlJc w:val="left"/>
      <w:pPr>
        <w:ind w:left="3600" w:hanging="360"/>
      </w:pPr>
      <w:rPr>
        <w:rFonts w:ascii="Courier New" w:hAnsi="Courier New" w:hint="default"/>
      </w:rPr>
    </w:lvl>
    <w:lvl w:ilvl="5" w:tplc="5EC64EEC">
      <w:start w:val="1"/>
      <w:numFmt w:val="bullet"/>
      <w:lvlText w:val=""/>
      <w:lvlJc w:val="left"/>
      <w:pPr>
        <w:ind w:left="4320" w:hanging="360"/>
      </w:pPr>
      <w:rPr>
        <w:rFonts w:ascii="Wingdings" w:hAnsi="Wingdings" w:hint="default"/>
      </w:rPr>
    </w:lvl>
    <w:lvl w:ilvl="6" w:tplc="05140BA0">
      <w:start w:val="1"/>
      <w:numFmt w:val="bullet"/>
      <w:lvlText w:val=""/>
      <w:lvlJc w:val="left"/>
      <w:pPr>
        <w:ind w:left="5040" w:hanging="360"/>
      </w:pPr>
      <w:rPr>
        <w:rFonts w:ascii="Symbol" w:hAnsi="Symbol" w:hint="default"/>
      </w:rPr>
    </w:lvl>
    <w:lvl w:ilvl="7" w:tplc="48125A38">
      <w:start w:val="1"/>
      <w:numFmt w:val="bullet"/>
      <w:lvlText w:val="o"/>
      <w:lvlJc w:val="left"/>
      <w:pPr>
        <w:ind w:left="5760" w:hanging="360"/>
      </w:pPr>
      <w:rPr>
        <w:rFonts w:ascii="Courier New" w:hAnsi="Courier New" w:hint="default"/>
      </w:rPr>
    </w:lvl>
    <w:lvl w:ilvl="8" w:tplc="735E52D8">
      <w:start w:val="1"/>
      <w:numFmt w:val="bullet"/>
      <w:lvlText w:val=""/>
      <w:lvlJc w:val="left"/>
      <w:pPr>
        <w:ind w:left="6480" w:hanging="360"/>
      </w:pPr>
      <w:rPr>
        <w:rFonts w:ascii="Wingdings" w:hAnsi="Wingdings" w:hint="default"/>
      </w:rPr>
    </w:lvl>
  </w:abstractNum>
  <w:abstractNum w:abstractNumId="4" w15:restartNumberingAfterBreak="0">
    <w:nsid w:val="3D465E35"/>
    <w:multiLevelType w:val="multilevel"/>
    <w:tmpl w:val="4E100D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Restart w:val="0"/>
      <w:pStyle w:val="TableHeading"/>
      <w:lvlText w:val=""/>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FC4717C"/>
    <w:multiLevelType w:val="multilevel"/>
    <w:tmpl w:val="FA483BC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573F4983"/>
    <w:multiLevelType w:val="hybridMultilevel"/>
    <w:tmpl w:val="90FEE664"/>
    <w:lvl w:ilvl="0" w:tplc="48F68402">
      <w:start w:val="1"/>
      <w:numFmt w:val="decimal"/>
      <w:lvlText w:val="%1."/>
      <w:lvlJc w:val="left"/>
      <w:pPr>
        <w:ind w:left="666" w:hanging="567"/>
      </w:pPr>
      <w:rPr>
        <w:rFonts w:hint="default"/>
        <w:b/>
        <w:bCs/>
        <w:spacing w:val="-1"/>
        <w:w w:val="100"/>
        <w:lang w:val="en-AU" w:eastAsia="en-AU" w:bidi="en-AU"/>
      </w:rPr>
    </w:lvl>
    <w:lvl w:ilvl="1" w:tplc="B986F28A">
      <w:numFmt w:val="bullet"/>
      <w:lvlText w:val=""/>
      <w:lvlJc w:val="left"/>
      <w:pPr>
        <w:ind w:left="952" w:hanging="286"/>
      </w:pPr>
      <w:rPr>
        <w:rFonts w:ascii="Symbol" w:eastAsia="Symbol" w:hAnsi="Symbol" w:cs="Symbol" w:hint="default"/>
        <w:w w:val="100"/>
        <w:sz w:val="22"/>
        <w:szCs w:val="22"/>
        <w:lang w:val="en-AU" w:eastAsia="en-AU" w:bidi="en-AU"/>
      </w:rPr>
    </w:lvl>
    <w:lvl w:ilvl="2" w:tplc="216A435E">
      <w:numFmt w:val="bullet"/>
      <w:lvlText w:val="•"/>
      <w:lvlJc w:val="left"/>
      <w:pPr>
        <w:ind w:left="1180" w:hanging="286"/>
      </w:pPr>
      <w:rPr>
        <w:rFonts w:hint="default"/>
        <w:lang w:val="en-AU" w:eastAsia="en-AU" w:bidi="en-AU"/>
      </w:rPr>
    </w:lvl>
    <w:lvl w:ilvl="3" w:tplc="CC7069F0">
      <w:numFmt w:val="bullet"/>
      <w:lvlText w:val="•"/>
      <w:lvlJc w:val="left"/>
      <w:pPr>
        <w:ind w:left="2188" w:hanging="286"/>
      </w:pPr>
      <w:rPr>
        <w:rFonts w:hint="default"/>
        <w:lang w:val="en-AU" w:eastAsia="en-AU" w:bidi="en-AU"/>
      </w:rPr>
    </w:lvl>
    <w:lvl w:ilvl="4" w:tplc="796A5480">
      <w:numFmt w:val="bullet"/>
      <w:lvlText w:val="•"/>
      <w:lvlJc w:val="left"/>
      <w:pPr>
        <w:ind w:left="3196" w:hanging="286"/>
      </w:pPr>
      <w:rPr>
        <w:rFonts w:hint="default"/>
        <w:lang w:val="en-AU" w:eastAsia="en-AU" w:bidi="en-AU"/>
      </w:rPr>
    </w:lvl>
    <w:lvl w:ilvl="5" w:tplc="3DA440CC">
      <w:numFmt w:val="bullet"/>
      <w:lvlText w:val="•"/>
      <w:lvlJc w:val="left"/>
      <w:pPr>
        <w:ind w:left="4204" w:hanging="286"/>
      </w:pPr>
      <w:rPr>
        <w:rFonts w:hint="default"/>
        <w:lang w:val="en-AU" w:eastAsia="en-AU" w:bidi="en-AU"/>
      </w:rPr>
    </w:lvl>
    <w:lvl w:ilvl="6" w:tplc="5694BE76">
      <w:numFmt w:val="bullet"/>
      <w:lvlText w:val="•"/>
      <w:lvlJc w:val="left"/>
      <w:pPr>
        <w:ind w:left="5213" w:hanging="286"/>
      </w:pPr>
      <w:rPr>
        <w:rFonts w:hint="default"/>
        <w:lang w:val="en-AU" w:eastAsia="en-AU" w:bidi="en-AU"/>
      </w:rPr>
    </w:lvl>
    <w:lvl w:ilvl="7" w:tplc="2EE8D242">
      <w:numFmt w:val="bullet"/>
      <w:lvlText w:val="•"/>
      <w:lvlJc w:val="left"/>
      <w:pPr>
        <w:ind w:left="6221" w:hanging="286"/>
      </w:pPr>
      <w:rPr>
        <w:rFonts w:hint="default"/>
        <w:lang w:val="en-AU" w:eastAsia="en-AU" w:bidi="en-AU"/>
      </w:rPr>
    </w:lvl>
    <w:lvl w:ilvl="8" w:tplc="E8102EF2">
      <w:numFmt w:val="bullet"/>
      <w:lvlText w:val="•"/>
      <w:lvlJc w:val="left"/>
      <w:pPr>
        <w:ind w:left="7229" w:hanging="286"/>
      </w:pPr>
      <w:rPr>
        <w:rFonts w:hint="default"/>
        <w:lang w:val="en-AU" w:eastAsia="en-AU" w:bidi="en-AU"/>
      </w:rPr>
    </w:lvl>
  </w:abstractNum>
  <w:abstractNum w:abstractNumId="7" w15:restartNumberingAfterBreak="0">
    <w:nsid w:val="616A5A53"/>
    <w:multiLevelType w:val="hybridMultilevel"/>
    <w:tmpl w:val="17128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C253FC"/>
    <w:multiLevelType w:val="hybridMultilevel"/>
    <w:tmpl w:val="77A43ECA"/>
    <w:lvl w:ilvl="0" w:tplc="D3CE0B10">
      <w:start w:val="1"/>
      <w:numFmt w:val="bullet"/>
      <w:lvlText w:val=""/>
      <w:lvlJc w:val="left"/>
      <w:pPr>
        <w:ind w:left="720" w:hanging="360"/>
      </w:pPr>
      <w:rPr>
        <w:rFonts w:ascii="Symbol" w:hAnsi="Symbol" w:hint="default"/>
      </w:rPr>
    </w:lvl>
    <w:lvl w:ilvl="1" w:tplc="DE701EA2">
      <w:start w:val="1"/>
      <w:numFmt w:val="bullet"/>
      <w:lvlText w:val="o"/>
      <w:lvlJc w:val="left"/>
      <w:pPr>
        <w:ind w:left="1440" w:hanging="360"/>
      </w:pPr>
      <w:rPr>
        <w:rFonts w:ascii="Courier New" w:hAnsi="Courier New" w:hint="default"/>
      </w:rPr>
    </w:lvl>
    <w:lvl w:ilvl="2" w:tplc="908CD48E">
      <w:start w:val="1"/>
      <w:numFmt w:val="bullet"/>
      <w:lvlText w:val=""/>
      <w:lvlJc w:val="left"/>
      <w:pPr>
        <w:ind w:left="2160" w:hanging="360"/>
      </w:pPr>
      <w:rPr>
        <w:rFonts w:ascii="Wingdings" w:hAnsi="Wingdings" w:hint="default"/>
      </w:rPr>
    </w:lvl>
    <w:lvl w:ilvl="3" w:tplc="0D96B1C4">
      <w:start w:val="1"/>
      <w:numFmt w:val="bullet"/>
      <w:lvlText w:val=""/>
      <w:lvlJc w:val="left"/>
      <w:pPr>
        <w:ind w:left="2880" w:hanging="360"/>
      </w:pPr>
      <w:rPr>
        <w:rFonts w:ascii="Symbol" w:hAnsi="Symbol" w:hint="default"/>
      </w:rPr>
    </w:lvl>
    <w:lvl w:ilvl="4" w:tplc="493033C8">
      <w:start w:val="1"/>
      <w:numFmt w:val="bullet"/>
      <w:lvlText w:val="o"/>
      <w:lvlJc w:val="left"/>
      <w:pPr>
        <w:ind w:left="3600" w:hanging="360"/>
      </w:pPr>
      <w:rPr>
        <w:rFonts w:ascii="Courier New" w:hAnsi="Courier New" w:hint="default"/>
      </w:rPr>
    </w:lvl>
    <w:lvl w:ilvl="5" w:tplc="F918D368">
      <w:start w:val="1"/>
      <w:numFmt w:val="bullet"/>
      <w:lvlText w:val=""/>
      <w:lvlJc w:val="left"/>
      <w:pPr>
        <w:ind w:left="4320" w:hanging="360"/>
      </w:pPr>
      <w:rPr>
        <w:rFonts w:ascii="Wingdings" w:hAnsi="Wingdings" w:hint="default"/>
      </w:rPr>
    </w:lvl>
    <w:lvl w:ilvl="6" w:tplc="D50240D8">
      <w:start w:val="1"/>
      <w:numFmt w:val="bullet"/>
      <w:lvlText w:val=""/>
      <w:lvlJc w:val="left"/>
      <w:pPr>
        <w:ind w:left="5040" w:hanging="360"/>
      </w:pPr>
      <w:rPr>
        <w:rFonts w:ascii="Symbol" w:hAnsi="Symbol" w:hint="default"/>
      </w:rPr>
    </w:lvl>
    <w:lvl w:ilvl="7" w:tplc="22C2DE50">
      <w:start w:val="1"/>
      <w:numFmt w:val="bullet"/>
      <w:lvlText w:val="o"/>
      <w:lvlJc w:val="left"/>
      <w:pPr>
        <w:ind w:left="5760" w:hanging="360"/>
      </w:pPr>
      <w:rPr>
        <w:rFonts w:ascii="Courier New" w:hAnsi="Courier New" w:hint="default"/>
      </w:rPr>
    </w:lvl>
    <w:lvl w:ilvl="8" w:tplc="39AAA696">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02"/>
    <w:rsid w:val="001426EB"/>
    <w:rsid w:val="001D1683"/>
    <w:rsid w:val="002052C4"/>
    <w:rsid w:val="00215B02"/>
    <w:rsid w:val="002876B4"/>
    <w:rsid w:val="002B0D5C"/>
    <w:rsid w:val="003016FD"/>
    <w:rsid w:val="003766F8"/>
    <w:rsid w:val="003E387F"/>
    <w:rsid w:val="003F351B"/>
    <w:rsid w:val="00437002"/>
    <w:rsid w:val="00497076"/>
    <w:rsid w:val="004A46CD"/>
    <w:rsid w:val="00526AB7"/>
    <w:rsid w:val="0055628B"/>
    <w:rsid w:val="00556AD8"/>
    <w:rsid w:val="005739FD"/>
    <w:rsid w:val="005B5CDF"/>
    <w:rsid w:val="005E5B5D"/>
    <w:rsid w:val="00603B3F"/>
    <w:rsid w:val="00627CB1"/>
    <w:rsid w:val="00661E0D"/>
    <w:rsid w:val="006B3BE1"/>
    <w:rsid w:val="006D62EB"/>
    <w:rsid w:val="006D6314"/>
    <w:rsid w:val="006F44EF"/>
    <w:rsid w:val="00805721"/>
    <w:rsid w:val="008561C1"/>
    <w:rsid w:val="00890AD8"/>
    <w:rsid w:val="00897880"/>
    <w:rsid w:val="008C62E6"/>
    <w:rsid w:val="008F5725"/>
    <w:rsid w:val="00927677"/>
    <w:rsid w:val="009436DC"/>
    <w:rsid w:val="00964DDA"/>
    <w:rsid w:val="009F154B"/>
    <w:rsid w:val="00A21F96"/>
    <w:rsid w:val="00A2587C"/>
    <w:rsid w:val="00A40A5D"/>
    <w:rsid w:val="00A41D31"/>
    <w:rsid w:val="00A91A73"/>
    <w:rsid w:val="00A928D3"/>
    <w:rsid w:val="00A9789B"/>
    <w:rsid w:val="00AB52CF"/>
    <w:rsid w:val="00AC47D1"/>
    <w:rsid w:val="00AD566A"/>
    <w:rsid w:val="00BA3692"/>
    <w:rsid w:val="00BB1DAA"/>
    <w:rsid w:val="00BC0B3B"/>
    <w:rsid w:val="00BE3F0F"/>
    <w:rsid w:val="00BE76C6"/>
    <w:rsid w:val="00C223E9"/>
    <w:rsid w:val="00D75C8C"/>
    <w:rsid w:val="00DC019C"/>
    <w:rsid w:val="00E50053"/>
    <w:rsid w:val="00EB0D1C"/>
    <w:rsid w:val="00F32537"/>
    <w:rsid w:val="00FD3C13"/>
    <w:rsid w:val="00FF6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347AB"/>
  <w15:chartTrackingRefBased/>
  <w15:docId w15:val="{F4A95C60-97D5-4455-8F6C-55276AA8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72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8F5725"/>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437002"/>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89788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02"/>
    <w:pPr>
      <w:tabs>
        <w:tab w:val="center" w:pos="4680"/>
        <w:tab w:val="right" w:pos="9360"/>
      </w:tabs>
    </w:pPr>
  </w:style>
  <w:style w:type="character" w:customStyle="1" w:styleId="HeaderChar">
    <w:name w:val="Header Char"/>
    <w:basedOn w:val="DefaultParagraphFont"/>
    <w:link w:val="Header"/>
    <w:uiPriority w:val="99"/>
    <w:rsid w:val="00437002"/>
  </w:style>
  <w:style w:type="paragraph" w:styleId="Footer">
    <w:name w:val="footer"/>
    <w:basedOn w:val="Normal"/>
    <w:link w:val="FooterChar"/>
    <w:uiPriority w:val="99"/>
    <w:unhideWhenUsed/>
    <w:rsid w:val="003E387F"/>
    <w:pPr>
      <w:tabs>
        <w:tab w:val="center" w:pos="4680"/>
        <w:tab w:val="right" w:pos="9360"/>
      </w:tabs>
    </w:pPr>
    <w:rPr>
      <w:rFonts w:ascii="Arial" w:hAnsi="Arial" w:cs="Times New Roman (Body CS)"/>
      <w:b/>
      <w:color w:val="FF6E33"/>
      <w:sz w:val="20"/>
    </w:rPr>
  </w:style>
  <w:style w:type="character" w:customStyle="1" w:styleId="FooterChar">
    <w:name w:val="Footer Char"/>
    <w:basedOn w:val="DefaultParagraphFont"/>
    <w:link w:val="Footer"/>
    <w:uiPriority w:val="99"/>
    <w:rsid w:val="003E387F"/>
    <w:rPr>
      <w:rFonts w:ascii="Arial" w:hAnsi="Arial" w:cs="Times New Roman (Body CS)"/>
      <w:b/>
      <w:color w:val="FF6E33"/>
      <w:sz w:val="20"/>
    </w:rPr>
  </w:style>
  <w:style w:type="table" w:styleId="TableGrid">
    <w:name w:val="Table Grid"/>
    <w:basedOn w:val="TableNormal"/>
    <w:uiPriority w:val="39"/>
    <w:rsid w:val="0043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7002"/>
  </w:style>
  <w:style w:type="paragraph" w:styleId="TOC1">
    <w:name w:val="toc 1"/>
    <w:basedOn w:val="Normal"/>
    <w:next w:val="Normal"/>
    <w:autoRedefine/>
    <w:uiPriority w:val="39"/>
    <w:unhideWhenUsed/>
    <w:rsid w:val="009F154B"/>
    <w:pPr>
      <w:tabs>
        <w:tab w:val="right" w:pos="9214"/>
      </w:tabs>
      <w:spacing w:before="240" w:after="240"/>
      <w:ind w:left="57"/>
    </w:pPr>
    <w:rPr>
      <w:rFonts w:ascii="Arial" w:hAnsi="Arial"/>
      <w:b/>
      <w:noProof/>
      <w:color w:val="FF6E33"/>
      <w:szCs w:val="18"/>
    </w:rPr>
  </w:style>
  <w:style w:type="paragraph" w:styleId="TOC2">
    <w:name w:val="toc 2"/>
    <w:basedOn w:val="Normal"/>
    <w:next w:val="Normal"/>
    <w:autoRedefine/>
    <w:uiPriority w:val="39"/>
    <w:unhideWhenUsed/>
    <w:rsid w:val="00897880"/>
    <w:pPr>
      <w:tabs>
        <w:tab w:val="right" w:pos="9214"/>
      </w:tabs>
      <w:spacing w:before="240" w:after="240"/>
      <w:ind w:left="567"/>
    </w:pPr>
    <w:rPr>
      <w:rFonts w:ascii="Arial" w:hAnsi="Arial"/>
      <w:color w:val="262626" w:themeColor="text1" w:themeTint="D9"/>
      <w:sz w:val="16"/>
      <w:szCs w:val="18"/>
    </w:rPr>
  </w:style>
  <w:style w:type="character" w:styleId="Hyperlink">
    <w:name w:val="Hyperlink"/>
    <w:basedOn w:val="DefaultParagraphFont"/>
    <w:uiPriority w:val="99"/>
    <w:unhideWhenUsed/>
    <w:rsid w:val="00437002"/>
    <w:rPr>
      <w:color w:val="0C0C0C"/>
      <w:u w:val="single"/>
    </w:rPr>
  </w:style>
  <w:style w:type="paragraph" w:customStyle="1" w:styleId="DTDocumentTitle">
    <w:name w:val="[DT] Document Title"/>
    <w:basedOn w:val="Normal"/>
    <w:link w:val="DTDocumentTitleChar"/>
    <w:uiPriority w:val="17"/>
    <w:qFormat/>
    <w:rsid w:val="003E387F"/>
    <w:pPr>
      <w:spacing w:before="120" w:after="240"/>
    </w:pPr>
    <w:rPr>
      <w:rFonts w:ascii="Arial" w:hAnsi="Arial"/>
      <w:b/>
      <w:bCs/>
      <w:color w:val="FF6E33"/>
      <w:sz w:val="84"/>
      <w:szCs w:val="84"/>
    </w:rPr>
  </w:style>
  <w:style w:type="character" w:customStyle="1" w:styleId="DTDocumentTitleChar">
    <w:name w:val="[DT] Document Title Char"/>
    <w:basedOn w:val="DefaultParagraphFont"/>
    <w:link w:val="DTDocumentTitle"/>
    <w:uiPriority w:val="17"/>
    <w:rsid w:val="003E387F"/>
    <w:rPr>
      <w:rFonts w:ascii="Arial" w:hAnsi="Arial"/>
      <w:b/>
      <w:bCs/>
      <w:color w:val="FF6E33"/>
      <w:sz w:val="84"/>
      <w:szCs w:val="84"/>
    </w:rPr>
  </w:style>
  <w:style w:type="character" w:styleId="IntenseReference">
    <w:name w:val="Intense Reference"/>
    <w:basedOn w:val="DefaultParagraphFont"/>
    <w:uiPriority w:val="32"/>
    <w:qFormat/>
    <w:rsid w:val="00437002"/>
    <w:rPr>
      <w:rFonts w:ascii="Gotham-Book" w:hAnsi="Gotham-Book"/>
      <w:b w:val="0"/>
      <w:bCs/>
      <w:i w:val="0"/>
      <w:smallCaps/>
      <w:color w:val="FF6E33"/>
      <w:spacing w:val="5"/>
      <w:sz w:val="20"/>
    </w:rPr>
  </w:style>
  <w:style w:type="paragraph" w:customStyle="1" w:styleId="STSub-Title">
    <w:name w:val="[ST] Sub-Title"/>
    <w:basedOn w:val="Heading2"/>
    <w:next w:val="Normal"/>
    <w:link w:val="STSub-TitleChar"/>
    <w:uiPriority w:val="4"/>
    <w:qFormat/>
    <w:rsid w:val="001D1683"/>
    <w:pPr>
      <w:keepNext w:val="0"/>
      <w:keepLines w:val="0"/>
      <w:spacing w:before="500" w:after="200" w:line="480" w:lineRule="exact"/>
    </w:pPr>
    <w:rPr>
      <w:rFonts w:ascii="Arial" w:hAnsi="Arial"/>
      <w:b w:val="0"/>
      <w:bCs/>
      <w:color w:val="FF6E33"/>
      <w:sz w:val="44"/>
      <w:szCs w:val="50"/>
    </w:rPr>
  </w:style>
  <w:style w:type="character" w:customStyle="1" w:styleId="STSub-TitleChar">
    <w:name w:val="[ST] Sub-Title Char"/>
    <w:basedOn w:val="Heading2Char"/>
    <w:link w:val="STSub-Title"/>
    <w:uiPriority w:val="4"/>
    <w:rsid w:val="001D1683"/>
    <w:rPr>
      <w:rFonts w:ascii="Arial" w:eastAsiaTheme="majorEastAsia" w:hAnsi="Arial" w:cstheme="majorBidi"/>
      <w:b w:val="0"/>
      <w:bCs/>
      <w:color w:val="FF6E33"/>
      <w:sz w:val="44"/>
      <w:szCs w:val="50"/>
    </w:rPr>
  </w:style>
  <w:style w:type="character" w:customStyle="1" w:styleId="Heading2Char">
    <w:name w:val="Heading 2 Char"/>
    <w:basedOn w:val="DefaultParagraphFont"/>
    <w:link w:val="Heading2"/>
    <w:uiPriority w:val="9"/>
    <w:semiHidden/>
    <w:rsid w:val="008F5725"/>
    <w:rPr>
      <w:rFonts w:asciiTheme="majorHAnsi" w:eastAsiaTheme="majorEastAsia" w:hAnsiTheme="majorHAnsi" w:cstheme="majorBidi"/>
      <w:b/>
      <w:sz w:val="26"/>
      <w:szCs w:val="26"/>
    </w:rPr>
  </w:style>
  <w:style w:type="paragraph" w:customStyle="1" w:styleId="SHSub-Heading">
    <w:name w:val="[SH] Sub-Heading"/>
    <w:basedOn w:val="Heading3"/>
    <w:next w:val="BTSHBodyTextUnderSH"/>
    <w:link w:val="SHSub-HeadingChar"/>
    <w:uiPriority w:val="6"/>
    <w:qFormat/>
    <w:rsid w:val="00661E0D"/>
    <w:pPr>
      <w:keepNext w:val="0"/>
      <w:keepLines w:val="0"/>
      <w:spacing w:before="200" w:after="100" w:line="320" w:lineRule="exact"/>
    </w:pPr>
    <w:rPr>
      <w:rFonts w:ascii="Arial" w:hAnsi="Arial"/>
      <w:color w:val="FF6E33"/>
      <w:sz w:val="28"/>
      <w:szCs w:val="18"/>
    </w:rPr>
  </w:style>
  <w:style w:type="character" w:customStyle="1" w:styleId="SHSub-HeadingChar">
    <w:name w:val="[SH] Sub-Heading Char"/>
    <w:basedOn w:val="Heading3Char"/>
    <w:link w:val="SHSub-Heading"/>
    <w:uiPriority w:val="6"/>
    <w:rsid w:val="00661E0D"/>
    <w:rPr>
      <w:rFonts w:ascii="Arial" w:eastAsiaTheme="majorEastAsia" w:hAnsi="Arial" w:cstheme="majorBidi"/>
      <w:color w:val="FF6E33"/>
      <w:sz w:val="28"/>
      <w:szCs w:val="18"/>
    </w:rPr>
  </w:style>
  <w:style w:type="paragraph" w:styleId="FootnoteText">
    <w:name w:val="footnote text"/>
    <w:basedOn w:val="Normal"/>
    <w:link w:val="FootnoteTextChar"/>
    <w:uiPriority w:val="21"/>
    <w:rsid w:val="00437002"/>
    <w:rPr>
      <w:rFonts w:ascii="Source Sans Pro" w:hAnsi="Source Sans Pro"/>
      <w:i/>
      <w:color w:val="7F7F7F"/>
      <w:sz w:val="16"/>
      <w:szCs w:val="20"/>
    </w:rPr>
  </w:style>
  <w:style w:type="character" w:customStyle="1" w:styleId="FootnoteTextChar">
    <w:name w:val="Footnote Text Char"/>
    <w:basedOn w:val="DefaultParagraphFont"/>
    <w:link w:val="FootnoteText"/>
    <w:uiPriority w:val="21"/>
    <w:rsid w:val="00437002"/>
    <w:rPr>
      <w:rFonts w:ascii="Source Sans Pro" w:hAnsi="Source Sans Pro"/>
      <w:i/>
      <w:color w:val="7F7F7F"/>
      <w:sz w:val="16"/>
      <w:szCs w:val="20"/>
    </w:rPr>
  </w:style>
  <w:style w:type="character" w:styleId="FootnoteReference">
    <w:name w:val="footnote reference"/>
    <w:basedOn w:val="DefaultParagraphFont"/>
    <w:uiPriority w:val="21"/>
    <w:rsid w:val="00437002"/>
    <w:rPr>
      <w:i/>
      <w:color w:val="7F7F7F"/>
      <w:vertAlign w:val="superscript"/>
    </w:rPr>
  </w:style>
  <w:style w:type="paragraph" w:customStyle="1" w:styleId="BTSHBodyTextUnderSH">
    <w:name w:val="[BTSH] Body Text Under SH"/>
    <w:basedOn w:val="Normal"/>
    <w:next w:val="BTBodyText"/>
    <w:link w:val="BTSHBodyTextUnderSHChar"/>
    <w:uiPriority w:val="2"/>
    <w:qFormat/>
    <w:rsid w:val="00661E0D"/>
    <w:pPr>
      <w:spacing w:before="200" w:after="100" w:line="320" w:lineRule="exact"/>
    </w:pPr>
    <w:rPr>
      <w:rFonts w:ascii="Arial" w:hAnsi="Arial"/>
      <w:color w:val="0C0C0C"/>
      <w:sz w:val="28"/>
      <w:szCs w:val="18"/>
    </w:rPr>
  </w:style>
  <w:style w:type="paragraph" w:customStyle="1" w:styleId="BTBodyText">
    <w:name w:val="[BT] Body Text"/>
    <w:basedOn w:val="Normal"/>
    <w:link w:val="BTBodyTextChar"/>
    <w:uiPriority w:val="2"/>
    <w:qFormat/>
    <w:rsid w:val="00661E0D"/>
    <w:pPr>
      <w:spacing w:before="200" w:after="100" w:line="320" w:lineRule="exact"/>
    </w:pPr>
    <w:rPr>
      <w:rFonts w:ascii="Arial" w:hAnsi="Arial"/>
      <w:color w:val="0C0C0C"/>
      <w:sz w:val="28"/>
      <w:szCs w:val="18"/>
    </w:rPr>
  </w:style>
  <w:style w:type="character" w:customStyle="1" w:styleId="BTSHBodyTextUnderSHChar">
    <w:name w:val="[BTSH] Body Text Under SH Char"/>
    <w:basedOn w:val="DefaultParagraphFont"/>
    <w:link w:val="BTSHBodyTextUnderSH"/>
    <w:uiPriority w:val="2"/>
    <w:rsid w:val="00661E0D"/>
    <w:rPr>
      <w:rFonts w:ascii="Arial" w:hAnsi="Arial"/>
      <w:color w:val="0C0C0C"/>
      <w:sz w:val="28"/>
      <w:szCs w:val="18"/>
    </w:rPr>
  </w:style>
  <w:style w:type="character" w:customStyle="1" w:styleId="BTBodyTextChar">
    <w:name w:val="[BT] Body Text Char"/>
    <w:basedOn w:val="DefaultParagraphFont"/>
    <w:link w:val="BTBodyText"/>
    <w:uiPriority w:val="2"/>
    <w:rsid w:val="00661E0D"/>
    <w:rPr>
      <w:rFonts w:ascii="Arial" w:hAnsi="Arial"/>
      <w:color w:val="0C0C0C"/>
      <w:sz w:val="28"/>
      <w:szCs w:val="18"/>
    </w:rPr>
  </w:style>
  <w:style w:type="character" w:customStyle="1" w:styleId="Heading3Char">
    <w:name w:val="Heading 3 Char"/>
    <w:basedOn w:val="DefaultParagraphFont"/>
    <w:link w:val="Heading3"/>
    <w:uiPriority w:val="9"/>
    <w:semiHidden/>
    <w:rsid w:val="00437002"/>
    <w:rPr>
      <w:rFonts w:asciiTheme="majorHAnsi" w:eastAsiaTheme="majorEastAsia" w:hAnsiTheme="majorHAnsi" w:cstheme="majorBidi"/>
      <w:color w:val="1F3763" w:themeColor="accent1" w:themeShade="7F"/>
    </w:rPr>
  </w:style>
  <w:style w:type="paragraph" w:customStyle="1" w:styleId="Header-Right">
    <w:name w:val="Header-Right"/>
    <w:basedOn w:val="Normal"/>
    <w:rsid w:val="002B0D5C"/>
    <w:pPr>
      <w:ind w:right="43"/>
      <w:jc w:val="right"/>
    </w:pPr>
    <w:rPr>
      <w:rFonts w:ascii="Arial" w:eastAsiaTheme="minorEastAsia" w:hAnsi="Arial"/>
      <w:color w:val="4472C4" w:themeColor="accent1"/>
      <w:sz w:val="60"/>
      <w:szCs w:val="22"/>
      <w:lang w:val="en-US"/>
    </w:rPr>
  </w:style>
  <w:style w:type="paragraph" w:styleId="BodyText3">
    <w:name w:val="Body Text 3"/>
    <w:basedOn w:val="Normal"/>
    <w:link w:val="BodyText3Char"/>
    <w:semiHidden/>
    <w:unhideWhenUsed/>
    <w:rsid w:val="002B0D5C"/>
    <w:pPr>
      <w:spacing w:after="120"/>
    </w:pPr>
    <w:rPr>
      <w:rFonts w:ascii="Arial" w:eastAsiaTheme="minorEastAsia" w:hAnsi="Arial"/>
      <w:sz w:val="16"/>
      <w:szCs w:val="16"/>
      <w:lang w:val="en-US"/>
    </w:rPr>
  </w:style>
  <w:style w:type="character" w:customStyle="1" w:styleId="BodyText3Char">
    <w:name w:val="Body Text 3 Char"/>
    <w:basedOn w:val="DefaultParagraphFont"/>
    <w:link w:val="BodyText3"/>
    <w:semiHidden/>
    <w:rsid w:val="002B0D5C"/>
    <w:rPr>
      <w:rFonts w:ascii="Arial" w:eastAsiaTheme="minorEastAsia" w:hAnsi="Arial"/>
      <w:sz w:val="16"/>
      <w:szCs w:val="16"/>
      <w:lang w:val="en-US"/>
    </w:rPr>
  </w:style>
  <w:style w:type="paragraph" w:customStyle="1" w:styleId="Tablecopy">
    <w:name w:val="Table copy"/>
    <w:basedOn w:val="SHSub-Heading"/>
    <w:qFormat/>
    <w:rsid w:val="002B0D5C"/>
    <w:rPr>
      <w:color w:val="262626" w:themeColor="text1" w:themeTint="D9"/>
      <w:sz w:val="24"/>
    </w:rPr>
  </w:style>
  <w:style w:type="paragraph" w:styleId="BalloonText">
    <w:name w:val="Balloon Text"/>
    <w:basedOn w:val="Normal"/>
    <w:link w:val="BalloonTextChar"/>
    <w:uiPriority w:val="99"/>
    <w:semiHidden/>
    <w:unhideWhenUsed/>
    <w:rsid w:val="00A92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8D3"/>
    <w:rPr>
      <w:rFonts w:ascii="Times New Roman" w:hAnsi="Times New Roman" w:cs="Times New Roman"/>
      <w:sz w:val="18"/>
      <w:szCs w:val="18"/>
    </w:rPr>
  </w:style>
  <w:style w:type="paragraph" w:customStyle="1" w:styleId="BasicParagraph">
    <w:name w:val="[Basic Paragraph]"/>
    <w:basedOn w:val="Normal"/>
    <w:uiPriority w:val="99"/>
    <w:rsid w:val="00AB52CF"/>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nresolvedMention1">
    <w:name w:val="Unresolved Mention1"/>
    <w:basedOn w:val="DefaultParagraphFont"/>
    <w:uiPriority w:val="99"/>
    <w:semiHidden/>
    <w:unhideWhenUsed/>
    <w:rsid w:val="00C223E9"/>
    <w:rPr>
      <w:color w:val="605E5C"/>
      <w:shd w:val="clear" w:color="auto" w:fill="E1DFDD"/>
    </w:rPr>
  </w:style>
  <w:style w:type="character" w:styleId="FollowedHyperlink">
    <w:name w:val="FollowedHyperlink"/>
    <w:basedOn w:val="DefaultParagraphFont"/>
    <w:uiPriority w:val="99"/>
    <w:semiHidden/>
    <w:unhideWhenUsed/>
    <w:rsid w:val="00BE76C6"/>
    <w:rPr>
      <w:color w:val="954F72" w:themeColor="followedHyperlink"/>
      <w:u w:val="single"/>
    </w:rPr>
  </w:style>
  <w:style w:type="character" w:customStyle="1" w:styleId="UnresolvedMention2">
    <w:name w:val="Unresolved Mention2"/>
    <w:basedOn w:val="DefaultParagraphFont"/>
    <w:uiPriority w:val="99"/>
    <w:semiHidden/>
    <w:unhideWhenUsed/>
    <w:rsid w:val="00964DDA"/>
    <w:rPr>
      <w:color w:val="605E5C"/>
      <w:shd w:val="clear" w:color="auto" w:fill="E1DFDD"/>
    </w:rPr>
  </w:style>
  <w:style w:type="character" w:customStyle="1" w:styleId="Heading1Char">
    <w:name w:val="Heading 1 Char"/>
    <w:basedOn w:val="DefaultParagraphFont"/>
    <w:link w:val="Heading1"/>
    <w:uiPriority w:val="9"/>
    <w:rsid w:val="008F5725"/>
    <w:rPr>
      <w:rFonts w:asciiTheme="majorHAnsi" w:eastAsiaTheme="majorEastAsia" w:hAnsiTheme="majorHAnsi" w:cstheme="majorBidi"/>
      <w:b/>
      <w:sz w:val="32"/>
      <w:szCs w:val="32"/>
    </w:rPr>
  </w:style>
  <w:style w:type="paragraph" w:styleId="BodyText">
    <w:name w:val="Body Text"/>
    <w:basedOn w:val="Normal"/>
    <w:link w:val="BodyTextChar"/>
    <w:uiPriority w:val="99"/>
    <w:semiHidden/>
    <w:unhideWhenUsed/>
    <w:rsid w:val="00897880"/>
    <w:pPr>
      <w:spacing w:after="120"/>
    </w:pPr>
  </w:style>
  <w:style w:type="character" w:customStyle="1" w:styleId="BodyTextChar">
    <w:name w:val="Body Text Char"/>
    <w:basedOn w:val="DefaultParagraphFont"/>
    <w:link w:val="BodyText"/>
    <w:uiPriority w:val="99"/>
    <w:semiHidden/>
    <w:rsid w:val="00897880"/>
  </w:style>
  <w:style w:type="paragraph" w:styleId="TOCHeading">
    <w:name w:val="TOC Heading"/>
    <w:basedOn w:val="Heading1"/>
    <w:next w:val="Normal"/>
    <w:uiPriority w:val="39"/>
    <w:unhideWhenUsed/>
    <w:qFormat/>
    <w:rsid w:val="00897880"/>
    <w:pPr>
      <w:outlineLvl w:val="9"/>
    </w:pPr>
  </w:style>
  <w:style w:type="paragraph" w:styleId="ListParagraph">
    <w:name w:val="List Paragraph"/>
    <w:aliases w:val="Recommendation,L"/>
    <w:basedOn w:val="Normal"/>
    <w:link w:val="ListParagraphChar"/>
    <w:uiPriority w:val="34"/>
    <w:qFormat/>
    <w:rsid w:val="00897880"/>
    <w:pPr>
      <w:spacing w:before="60" w:after="60"/>
      <w:ind w:left="720"/>
      <w:contextualSpacing/>
      <w:jc w:val="both"/>
    </w:pPr>
    <w:rPr>
      <w:rFonts w:ascii="Arial" w:eastAsia="Times New Roman" w:hAnsi="Arial" w:cs="Times New Roman"/>
    </w:rPr>
  </w:style>
  <w:style w:type="paragraph" w:customStyle="1" w:styleId="TableHeading">
    <w:name w:val="Table Heading"/>
    <w:basedOn w:val="Heading5"/>
    <w:autoRedefine/>
    <w:rsid w:val="00897880"/>
    <w:pPr>
      <w:keepNext w:val="0"/>
      <w:keepLines w:val="0"/>
      <w:numPr>
        <w:ilvl w:val="4"/>
        <w:numId w:val="2"/>
      </w:numPr>
      <w:tabs>
        <w:tab w:val="clear" w:pos="0"/>
        <w:tab w:val="num" w:pos="360"/>
      </w:tabs>
      <w:spacing w:after="40" w:line="252" w:lineRule="auto"/>
      <w:contextualSpacing/>
      <w:jc w:val="both"/>
    </w:pPr>
    <w:rPr>
      <w:rFonts w:ascii="Arial" w:eastAsia="Times New Roman" w:hAnsi="Arial" w:cs="Arial"/>
      <w:b/>
      <w:caps/>
      <w:color w:val="000000"/>
      <w:sz w:val="18"/>
      <w:szCs w:val="18"/>
    </w:rPr>
  </w:style>
  <w:style w:type="paragraph" w:customStyle="1" w:styleId="BodyTextIndent1">
    <w:name w:val="Body Text Indent 1"/>
    <w:basedOn w:val="BodyText"/>
    <w:rsid w:val="00897880"/>
    <w:pPr>
      <w:spacing w:before="40" w:after="40" w:line="252" w:lineRule="auto"/>
      <w:ind w:left="720"/>
    </w:pPr>
    <w:rPr>
      <w:rFonts w:ascii="Arial" w:eastAsia="Times New Roman" w:hAnsi="Arial" w:cs="Times New Roman"/>
      <w:sz w:val="22"/>
      <w:szCs w:val="20"/>
    </w:rPr>
  </w:style>
  <w:style w:type="character" w:customStyle="1" w:styleId="eop">
    <w:name w:val="eop"/>
    <w:basedOn w:val="DefaultParagraphFont"/>
    <w:rsid w:val="00897880"/>
  </w:style>
  <w:style w:type="character" w:customStyle="1" w:styleId="normaltextrun">
    <w:name w:val="normaltextrun"/>
    <w:basedOn w:val="DefaultParagraphFont"/>
    <w:rsid w:val="00897880"/>
  </w:style>
  <w:style w:type="character" w:customStyle="1" w:styleId="ListParagraphChar">
    <w:name w:val="List Paragraph Char"/>
    <w:aliases w:val="Recommendation Char,L Char"/>
    <w:basedOn w:val="DefaultParagraphFont"/>
    <w:link w:val="ListParagraph"/>
    <w:uiPriority w:val="34"/>
    <w:rsid w:val="00897880"/>
    <w:rPr>
      <w:rFonts w:ascii="Arial" w:eastAsia="Times New Roman" w:hAnsi="Arial" w:cs="Times New Roman"/>
    </w:rPr>
  </w:style>
  <w:style w:type="character" w:customStyle="1" w:styleId="findhit">
    <w:name w:val="findhit"/>
    <w:basedOn w:val="DefaultParagraphFont"/>
    <w:rsid w:val="00897880"/>
  </w:style>
  <w:style w:type="character" w:customStyle="1" w:styleId="Heading5Char">
    <w:name w:val="Heading 5 Char"/>
    <w:basedOn w:val="DefaultParagraphFont"/>
    <w:link w:val="Heading5"/>
    <w:uiPriority w:val="9"/>
    <w:semiHidden/>
    <w:rsid w:val="00897880"/>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8978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880"/>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897880"/>
    <w:pPr>
      <w:spacing w:after="100" w:line="259" w:lineRule="auto"/>
      <w:ind w:left="440"/>
    </w:pPr>
    <w:rPr>
      <w:rFonts w:eastAsiaTheme="minorEastAsi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isnational.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elayservice.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rcall.com.au/report" TargetMode="External"/><Relationship Id="rId5" Type="http://schemas.openxmlformats.org/officeDocument/2006/relationships/styles" Target="styles.xml"/><Relationship Id="rId15" Type="http://schemas.openxmlformats.org/officeDocument/2006/relationships/hyperlink" Target="http://www.accesseap.com.au" TargetMode="External"/><Relationship Id="rId10" Type="http://schemas.openxmlformats.org/officeDocument/2006/relationships/hyperlink" Target="https://guidedogs-explorer.com.au/public/resource/view/?id=7919"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acqa.gov.au/contact-us/tel:1314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3DE9FC2F3B849B165C5560818F8A1" ma:contentTypeVersion="10" ma:contentTypeDescription="Create a new document." ma:contentTypeScope="" ma:versionID="41c8892a936f0434d1b0d2c9f3822f14">
  <xsd:schema xmlns:xsd="http://www.w3.org/2001/XMLSchema" xmlns:xs="http://www.w3.org/2001/XMLSchema" xmlns:p="http://schemas.microsoft.com/office/2006/metadata/properties" xmlns:ns2="70761ee1-be83-4b0a-822c-cf4eba848a20" targetNamespace="http://schemas.microsoft.com/office/2006/metadata/properties" ma:root="true" ma:fieldsID="055bbb58fb6e9e17e3eceee9d777b38f" ns2:_="">
    <xsd:import namespace="70761ee1-be83-4b0a-822c-cf4eba848a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1ee1-be83-4b0a-822c-cf4eba848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0761ee1-be83-4b0a-822c-cf4eba848a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FEE89-42DB-4383-A978-CA7800A098BF}">
  <ds:schemaRefs>
    <ds:schemaRef ds:uri="http://schemas.microsoft.com/office/2006/metadata/contentType"/>
    <ds:schemaRef ds:uri="http://schemas.microsoft.com/office/2006/metadata/properties/metaAttributes"/>
    <ds:schemaRef ds:uri="http://www.w3.org/2000/xmlns/"/>
    <ds:schemaRef ds:uri="http://www.w3.org/2001/XMLSchema"/>
    <ds:schemaRef ds:uri="70761ee1-be83-4b0a-822c-cf4eba848a2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BC82C-6B3E-43F2-981F-5FF6F00296C8}">
  <ds:schemaRefs>
    <ds:schemaRef ds:uri="http://purl.org/dc/dcmitype/"/>
    <ds:schemaRef ds:uri="http://purl.org/dc/elements/1.1/"/>
    <ds:schemaRef ds:uri="http://schemas.microsoft.com/office/2006/metadata/properties"/>
    <ds:schemaRef ds:uri="http://schemas.microsoft.com/office/2006/documentManagement/types"/>
    <ds:schemaRef ds:uri="70761ee1-be83-4b0a-822c-cf4eba848a20"/>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EB67FAA-10D5-4438-9299-CBAB063CE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 Joyce</dc:creator>
  <cp:keywords/>
  <dc:description/>
  <cp:lastModifiedBy>Suhagna Nundeekasen</cp:lastModifiedBy>
  <cp:revision>3</cp:revision>
  <dcterms:created xsi:type="dcterms:W3CDTF">2021-11-09T23:13:00Z</dcterms:created>
  <dcterms:modified xsi:type="dcterms:W3CDTF">2021-11-09T23:22:00Z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0x01010059E3DE9FC2F3B849B165C5560818F8A1</vt:lpwstr>
  </property>
</Properties>
</file>